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3D27171A" w14:textId="68B1BAC9" w:rsidR="00115263" w:rsidRDefault="00072D0F" w:rsidP="00446860">
      <w:pPr>
        <w:tabs>
          <w:tab w:val="left" w:pos="5306"/>
        </w:tabs>
        <w:jc w:val="center"/>
        <w:rPr>
          <w:rFonts w:ascii="Arial" w:hAnsi="Arial"/>
          <w:sz w:val="44"/>
        </w:rPr>
      </w:pPr>
      <w:r w:rsidRPr="00072D0F">
        <w:rPr>
          <w:rFonts w:ascii="Arial" w:hAnsi="Arial"/>
          <w:sz w:val="44"/>
        </w:rPr>
        <w:t>UPS 30 KVA TRIFASICA</w:t>
      </w:r>
    </w:p>
    <w:p w14:paraId="104AC87A" w14:textId="77777777" w:rsidR="00072D0F" w:rsidRPr="00446860" w:rsidRDefault="00072D0F"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25E1F158"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072D0F" w:rsidRPr="00072D0F">
        <w:rPr>
          <w:rFonts w:ascii="Arial" w:hAnsi="Arial" w:cs="Arial"/>
          <w:b/>
          <w:bCs/>
        </w:rPr>
        <w:t>UPS 30 KVA TRIFASICA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270"/>
        <w:gridCol w:w="5528"/>
        <w:gridCol w:w="858"/>
        <w:gridCol w:w="988"/>
      </w:tblGrid>
      <w:tr w:rsidR="00072D0F" w:rsidRPr="00986601" w14:paraId="3C788C8D" w14:textId="77777777" w:rsidTr="00072D0F">
        <w:trPr>
          <w:trHeight w:val="290"/>
          <w:jc w:val="center"/>
        </w:trPr>
        <w:tc>
          <w:tcPr>
            <w:tcW w:w="403" w:type="pct"/>
            <w:shd w:val="clear" w:color="auto" w:fill="D9D9D9" w:themeFill="background1" w:themeFillShade="D9"/>
            <w:vAlign w:val="center"/>
          </w:tcPr>
          <w:p w14:paraId="40324182" w14:textId="77777777" w:rsidR="00072D0F" w:rsidRPr="00986601" w:rsidRDefault="00072D0F"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986601">
              <w:rPr>
                <w:rFonts w:ascii="Arial" w:eastAsia="Arial MT" w:hAnsi="Arial" w:cs="Arial"/>
                <w:b/>
                <w:bCs/>
                <w:sz w:val="16"/>
                <w:szCs w:val="16"/>
              </w:rPr>
              <w:t>ÍTEM</w:t>
            </w:r>
          </w:p>
        </w:tc>
        <w:tc>
          <w:tcPr>
            <w:tcW w:w="3716" w:type="pct"/>
            <w:gridSpan w:val="2"/>
            <w:shd w:val="clear" w:color="auto" w:fill="D9D9D9" w:themeFill="background1" w:themeFillShade="D9"/>
            <w:vAlign w:val="center"/>
          </w:tcPr>
          <w:p w14:paraId="6307FD61" w14:textId="77777777" w:rsidR="00072D0F" w:rsidRPr="00986601" w:rsidRDefault="00072D0F"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986601">
              <w:rPr>
                <w:rFonts w:ascii="Arial" w:eastAsia="Arial MT" w:hAnsi="Arial" w:cs="Arial"/>
                <w:b/>
                <w:bCs/>
                <w:sz w:val="16"/>
                <w:szCs w:val="16"/>
              </w:rPr>
              <w:t>DESCRIPCIÓN</w:t>
            </w:r>
          </w:p>
        </w:tc>
        <w:tc>
          <w:tcPr>
            <w:tcW w:w="409" w:type="pct"/>
            <w:shd w:val="clear" w:color="auto" w:fill="D9D9D9" w:themeFill="background1" w:themeFillShade="D9"/>
            <w:vAlign w:val="center"/>
          </w:tcPr>
          <w:p w14:paraId="44905452" w14:textId="77777777" w:rsidR="00072D0F" w:rsidRPr="00986601" w:rsidRDefault="00072D0F" w:rsidP="00B1586E">
            <w:pPr>
              <w:widowControl w:val="0"/>
              <w:autoSpaceDE w:val="0"/>
              <w:autoSpaceDN w:val="0"/>
              <w:spacing w:after="0" w:line="240" w:lineRule="auto"/>
              <w:ind w:left="34"/>
              <w:contextualSpacing/>
              <w:jc w:val="center"/>
              <w:rPr>
                <w:rFonts w:ascii="Arial" w:hAnsi="Arial" w:cs="Arial"/>
                <w:b/>
                <w:bCs/>
                <w:sz w:val="16"/>
                <w:szCs w:val="16"/>
              </w:rPr>
            </w:pPr>
            <w:r w:rsidRPr="00986601">
              <w:rPr>
                <w:rFonts w:ascii="Arial" w:hAnsi="Arial" w:cs="Arial"/>
                <w:b/>
                <w:bCs/>
                <w:sz w:val="16"/>
                <w:szCs w:val="16"/>
              </w:rPr>
              <w:t>CUMPLE</w:t>
            </w:r>
          </w:p>
        </w:tc>
        <w:tc>
          <w:tcPr>
            <w:tcW w:w="472" w:type="pct"/>
            <w:shd w:val="clear" w:color="auto" w:fill="D9D9D9" w:themeFill="background1" w:themeFillShade="D9"/>
            <w:vAlign w:val="center"/>
          </w:tcPr>
          <w:p w14:paraId="6FFF9EB6" w14:textId="77777777" w:rsidR="00072D0F" w:rsidRPr="00986601" w:rsidRDefault="00072D0F" w:rsidP="00B1586E">
            <w:pPr>
              <w:widowControl w:val="0"/>
              <w:autoSpaceDE w:val="0"/>
              <w:autoSpaceDN w:val="0"/>
              <w:spacing w:after="0" w:line="240" w:lineRule="auto"/>
              <w:ind w:left="34"/>
              <w:contextualSpacing/>
              <w:jc w:val="center"/>
              <w:rPr>
                <w:rFonts w:ascii="Arial" w:hAnsi="Arial" w:cs="Arial"/>
                <w:b/>
                <w:bCs/>
                <w:sz w:val="16"/>
                <w:szCs w:val="16"/>
              </w:rPr>
            </w:pPr>
            <w:r w:rsidRPr="00986601">
              <w:rPr>
                <w:rFonts w:ascii="Arial" w:hAnsi="Arial" w:cs="Arial"/>
                <w:b/>
                <w:bCs/>
                <w:sz w:val="16"/>
                <w:szCs w:val="16"/>
              </w:rPr>
              <w:t>NO CUMPLE</w:t>
            </w:r>
          </w:p>
        </w:tc>
      </w:tr>
      <w:tr w:rsidR="00072D0F" w:rsidRPr="00986601" w14:paraId="22A03D45" w14:textId="77777777" w:rsidTr="00B1586E">
        <w:trPr>
          <w:trHeight w:val="149"/>
          <w:jc w:val="center"/>
        </w:trPr>
        <w:tc>
          <w:tcPr>
            <w:tcW w:w="403" w:type="pct"/>
            <w:shd w:val="clear" w:color="auto" w:fill="D9D9D9" w:themeFill="background1" w:themeFillShade="D9"/>
            <w:vAlign w:val="center"/>
          </w:tcPr>
          <w:p w14:paraId="77B4CE5E" w14:textId="77777777" w:rsidR="00072D0F" w:rsidRPr="00986601" w:rsidRDefault="00072D0F"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986601">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6E5DE17C" w14:textId="77777777" w:rsidR="00072D0F" w:rsidRPr="00986601" w:rsidRDefault="00072D0F"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986601">
              <w:rPr>
                <w:rFonts w:ascii="Arial" w:eastAsia="Arial MT" w:hAnsi="Arial" w:cs="Arial"/>
                <w:b/>
                <w:bCs/>
                <w:sz w:val="16"/>
                <w:szCs w:val="16"/>
              </w:rPr>
              <w:t>UPS 30 KVA TRIFASICA</w:t>
            </w:r>
          </w:p>
        </w:tc>
      </w:tr>
      <w:tr w:rsidR="00072D0F" w:rsidRPr="00986601" w14:paraId="3BDBC88F" w14:textId="77777777" w:rsidTr="00072D0F">
        <w:trPr>
          <w:trHeight w:val="171"/>
          <w:jc w:val="center"/>
        </w:trPr>
        <w:tc>
          <w:tcPr>
            <w:tcW w:w="403" w:type="pct"/>
            <w:vAlign w:val="center"/>
          </w:tcPr>
          <w:p w14:paraId="785B5734"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632D6F9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b/>
                <w:bCs/>
                <w:sz w:val="16"/>
                <w:szCs w:val="16"/>
                <w:lang w:eastAsia="es-CO"/>
              </w:rPr>
              <w:t>MARCA</w:t>
            </w:r>
          </w:p>
        </w:tc>
        <w:tc>
          <w:tcPr>
            <w:tcW w:w="2635" w:type="pct"/>
            <w:tcBorders>
              <w:top w:val="single" w:sz="4" w:space="0" w:color="auto"/>
              <w:left w:val="single" w:sz="4" w:space="0" w:color="auto"/>
              <w:bottom w:val="single" w:sz="4" w:space="0" w:color="auto"/>
              <w:right w:val="single" w:sz="4" w:space="0" w:color="auto"/>
            </w:tcBorders>
          </w:tcPr>
          <w:p w14:paraId="611F881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 Por especificar</w:t>
            </w:r>
          </w:p>
        </w:tc>
        <w:tc>
          <w:tcPr>
            <w:tcW w:w="409" w:type="pct"/>
            <w:tcBorders>
              <w:top w:val="single" w:sz="4" w:space="0" w:color="auto"/>
              <w:left w:val="single" w:sz="4" w:space="0" w:color="auto"/>
              <w:bottom w:val="single" w:sz="4" w:space="0" w:color="auto"/>
              <w:right w:val="single" w:sz="4" w:space="0" w:color="auto"/>
            </w:tcBorders>
          </w:tcPr>
          <w:p w14:paraId="11B5B59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303979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8CA49F9" w14:textId="77777777" w:rsidTr="00072D0F">
        <w:trPr>
          <w:trHeight w:val="20"/>
          <w:jc w:val="center"/>
        </w:trPr>
        <w:tc>
          <w:tcPr>
            <w:tcW w:w="403" w:type="pct"/>
            <w:vAlign w:val="center"/>
          </w:tcPr>
          <w:p w14:paraId="79A9F914"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8C5710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b/>
                <w:bCs/>
                <w:sz w:val="16"/>
                <w:szCs w:val="16"/>
                <w:lang w:eastAsia="es-CO"/>
              </w:rPr>
              <w:t>MODELO</w:t>
            </w:r>
          </w:p>
        </w:tc>
        <w:tc>
          <w:tcPr>
            <w:tcW w:w="2635" w:type="pct"/>
            <w:tcBorders>
              <w:top w:val="single" w:sz="4" w:space="0" w:color="auto"/>
              <w:left w:val="single" w:sz="4" w:space="0" w:color="auto"/>
              <w:bottom w:val="single" w:sz="4" w:space="0" w:color="auto"/>
              <w:right w:val="single" w:sz="4" w:space="0" w:color="auto"/>
            </w:tcBorders>
          </w:tcPr>
          <w:p w14:paraId="198DB74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 Por especificar</w:t>
            </w:r>
          </w:p>
        </w:tc>
        <w:tc>
          <w:tcPr>
            <w:tcW w:w="409" w:type="pct"/>
            <w:tcBorders>
              <w:top w:val="single" w:sz="4" w:space="0" w:color="auto"/>
              <w:left w:val="single" w:sz="4" w:space="0" w:color="auto"/>
              <w:bottom w:val="single" w:sz="4" w:space="0" w:color="auto"/>
              <w:right w:val="single" w:sz="4" w:space="0" w:color="auto"/>
            </w:tcBorders>
          </w:tcPr>
          <w:p w14:paraId="6CBD6FF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A7E428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6276646" w14:textId="77777777" w:rsidTr="00072D0F">
        <w:trPr>
          <w:trHeight w:val="20"/>
          <w:jc w:val="center"/>
        </w:trPr>
        <w:tc>
          <w:tcPr>
            <w:tcW w:w="403" w:type="pct"/>
            <w:vAlign w:val="center"/>
          </w:tcPr>
          <w:p w14:paraId="238499A5"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31070DA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b/>
                <w:bCs/>
                <w:sz w:val="16"/>
                <w:szCs w:val="16"/>
                <w:lang w:eastAsia="es-CO"/>
              </w:rPr>
              <w:t xml:space="preserve">CAPACIDAD </w:t>
            </w:r>
          </w:p>
        </w:tc>
        <w:tc>
          <w:tcPr>
            <w:tcW w:w="2635" w:type="pct"/>
            <w:tcBorders>
              <w:top w:val="single" w:sz="4" w:space="0" w:color="auto"/>
              <w:left w:val="single" w:sz="4" w:space="0" w:color="auto"/>
              <w:bottom w:val="single" w:sz="4" w:space="0" w:color="auto"/>
              <w:right w:val="single" w:sz="4" w:space="0" w:color="auto"/>
            </w:tcBorders>
          </w:tcPr>
          <w:p w14:paraId="76A3C12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30kVA </w:t>
            </w:r>
          </w:p>
        </w:tc>
        <w:tc>
          <w:tcPr>
            <w:tcW w:w="409" w:type="pct"/>
            <w:tcBorders>
              <w:top w:val="single" w:sz="4" w:space="0" w:color="auto"/>
              <w:left w:val="single" w:sz="4" w:space="0" w:color="auto"/>
              <w:bottom w:val="single" w:sz="4" w:space="0" w:color="auto"/>
              <w:right w:val="single" w:sz="4" w:space="0" w:color="auto"/>
            </w:tcBorders>
          </w:tcPr>
          <w:p w14:paraId="03357D7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61BDE2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6FDE8B3" w14:textId="77777777" w:rsidTr="00072D0F">
        <w:trPr>
          <w:trHeight w:val="20"/>
          <w:jc w:val="center"/>
        </w:trPr>
        <w:tc>
          <w:tcPr>
            <w:tcW w:w="403" w:type="pct"/>
            <w:vAlign w:val="center"/>
          </w:tcPr>
          <w:p w14:paraId="108B7AED"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1F7945D" w14:textId="4349E341" w:rsidR="00072D0F" w:rsidRPr="00986601" w:rsidRDefault="008B450E" w:rsidP="00B1586E">
            <w:pPr>
              <w:widowControl w:val="0"/>
              <w:autoSpaceDE w:val="0"/>
              <w:autoSpaceDN w:val="0"/>
              <w:spacing w:after="0" w:line="240" w:lineRule="auto"/>
              <w:ind w:left="34"/>
              <w:contextualSpacing/>
              <w:jc w:val="both"/>
              <w:rPr>
                <w:rFonts w:ascii="Arial" w:eastAsia="Arial MT" w:hAnsi="Arial" w:cs="Arial"/>
                <w:sz w:val="16"/>
                <w:szCs w:val="16"/>
              </w:rPr>
            </w:pPr>
            <w:r w:rsidRPr="008B450E">
              <w:rPr>
                <w:rFonts w:ascii="Arial" w:eastAsia="Times New Roman" w:hAnsi="Arial" w:cs="Arial"/>
                <w:sz w:val="16"/>
                <w:szCs w:val="16"/>
                <w:lang w:eastAsia="es-CO"/>
              </w:rPr>
              <w:t>Normas técnicas:</w:t>
            </w:r>
          </w:p>
        </w:tc>
        <w:tc>
          <w:tcPr>
            <w:tcW w:w="2635" w:type="pct"/>
            <w:tcBorders>
              <w:top w:val="single" w:sz="4" w:space="0" w:color="auto"/>
              <w:left w:val="single" w:sz="4" w:space="0" w:color="auto"/>
              <w:bottom w:val="single" w:sz="4" w:space="0" w:color="auto"/>
              <w:right w:val="single" w:sz="4" w:space="0" w:color="auto"/>
            </w:tcBorders>
          </w:tcPr>
          <w:p w14:paraId="22038B74" w14:textId="77777777" w:rsidR="00072D0F" w:rsidRPr="00986601" w:rsidRDefault="00072D0F" w:rsidP="00B1586E">
            <w:pPr>
              <w:spacing w:after="0" w:line="240" w:lineRule="auto"/>
              <w:rPr>
                <w:rFonts w:ascii="Arial" w:eastAsia="Times New Roman" w:hAnsi="Arial" w:cs="Arial"/>
                <w:sz w:val="16"/>
                <w:szCs w:val="16"/>
                <w:lang w:eastAsia="es-CO"/>
              </w:rPr>
            </w:pPr>
            <w:r w:rsidRPr="00986601">
              <w:rPr>
                <w:rFonts w:ascii="Arial" w:eastAsia="Times New Roman" w:hAnsi="Arial" w:cs="Arial"/>
                <w:sz w:val="16"/>
                <w:szCs w:val="16"/>
                <w:lang w:eastAsia="es-CO"/>
              </w:rPr>
              <w:t>RETIE – Resolución 40117 de 02/04/2024</w:t>
            </w:r>
            <w:r w:rsidRPr="00986601">
              <w:rPr>
                <w:rFonts w:ascii="Arial" w:eastAsia="Times New Roman" w:hAnsi="Arial" w:cs="Arial"/>
                <w:sz w:val="16"/>
                <w:szCs w:val="16"/>
                <w:lang w:eastAsia="es-CO"/>
              </w:rPr>
              <w:br/>
              <w:t>NTC 2050 – Código Eléctrico Colombiano (Segunda Actualización)</w:t>
            </w:r>
          </w:p>
          <w:p w14:paraId="7D09A88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IEC 62040-1 y/o su equivalente internacional.</w:t>
            </w:r>
          </w:p>
        </w:tc>
        <w:tc>
          <w:tcPr>
            <w:tcW w:w="409" w:type="pct"/>
            <w:tcBorders>
              <w:top w:val="single" w:sz="4" w:space="0" w:color="auto"/>
              <w:left w:val="single" w:sz="4" w:space="0" w:color="auto"/>
              <w:bottom w:val="single" w:sz="4" w:space="0" w:color="auto"/>
              <w:right w:val="single" w:sz="4" w:space="0" w:color="auto"/>
            </w:tcBorders>
          </w:tcPr>
          <w:p w14:paraId="7693E0A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21EE9D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0CAEC70" w14:textId="77777777" w:rsidTr="00072D0F">
        <w:trPr>
          <w:trHeight w:val="20"/>
          <w:jc w:val="center"/>
        </w:trPr>
        <w:tc>
          <w:tcPr>
            <w:tcW w:w="403" w:type="pct"/>
            <w:vAlign w:val="center"/>
          </w:tcPr>
          <w:p w14:paraId="25D4DDB7"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24A824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Tipo de UPS:</w:t>
            </w:r>
          </w:p>
        </w:tc>
        <w:tc>
          <w:tcPr>
            <w:tcW w:w="2635" w:type="pct"/>
            <w:tcBorders>
              <w:top w:val="single" w:sz="4" w:space="0" w:color="auto"/>
              <w:left w:val="single" w:sz="4" w:space="0" w:color="auto"/>
              <w:bottom w:val="single" w:sz="4" w:space="0" w:color="auto"/>
              <w:right w:val="single" w:sz="4" w:space="0" w:color="auto"/>
            </w:tcBorders>
          </w:tcPr>
          <w:p w14:paraId="2F74E4F7" w14:textId="77777777" w:rsidR="00072D0F" w:rsidRPr="000424DB"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val="en-US" w:eastAsia="es-CO"/>
              </w:rPr>
              <w:t>True On line doble conversion</w:t>
            </w:r>
          </w:p>
        </w:tc>
        <w:tc>
          <w:tcPr>
            <w:tcW w:w="409" w:type="pct"/>
            <w:tcBorders>
              <w:top w:val="single" w:sz="4" w:space="0" w:color="auto"/>
              <w:left w:val="single" w:sz="4" w:space="0" w:color="auto"/>
              <w:bottom w:val="single" w:sz="4" w:space="0" w:color="auto"/>
              <w:right w:val="single" w:sz="4" w:space="0" w:color="auto"/>
            </w:tcBorders>
          </w:tcPr>
          <w:p w14:paraId="3280A548" w14:textId="77777777" w:rsidR="00072D0F" w:rsidRPr="000424DB"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C5194EC" w14:textId="77777777" w:rsidR="00072D0F" w:rsidRPr="000424DB"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858D19C" w14:textId="77777777" w:rsidTr="00072D0F">
        <w:trPr>
          <w:trHeight w:val="20"/>
          <w:jc w:val="center"/>
        </w:trPr>
        <w:tc>
          <w:tcPr>
            <w:tcW w:w="403" w:type="pct"/>
            <w:vAlign w:val="center"/>
          </w:tcPr>
          <w:p w14:paraId="73DD6232" w14:textId="77777777" w:rsidR="00072D0F" w:rsidRPr="000424DB"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F0D0C6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Año de fabricación</w:t>
            </w:r>
          </w:p>
        </w:tc>
        <w:tc>
          <w:tcPr>
            <w:tcW w:w="2635" w:type="pct"/>
            <w:tcBorders>
              <w:top w:val="single" w:sz="4" w:space="0" w:color="auto"/>
              <w:left w:val="single" w:sz="4" w:space="0" w:color="auto"/>
              <w:bottom w:val="single" w:sz="4" w:space="0" w:color="auto"/>
              <w:right w:val="single" w:sz="4" w:space="0" w:color="auto"/>
            </w:tcBorders>
          </w:tcPr>
          <w:p w14:paraId="02A0B49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986601">
              <w:rPr>
                <w:rFonts w:ascii="Arial" w:eastAsia="Times New Roman" w:hAnsi="Arial" w:cs="Arial"/>
                <w:sz w:val="16"/>
                <w:szCs w:val="16"/>
                <w:lang w:val="en-US" w:eastAsia="es-CO"/>
              </w:rPr>
              <w:t>2025 y/o superior</w:t>
            </w:r>
          </w:p>
        </w:tc>
        <w:tc>
          <w:tcPr>
            <w:tcW w:w="409" w:type="pct"/>
            <w:tcBorders>
              <w:top w:val="single" w:sz="4" w:space="0" w:color="auto"/>
              <w:left w:val="single" w:sz="4" w:space="0" w:color="auto"/>
              <w:bottom w:val="single" w:sz="4" w:space="0" w:color="auto"/>
              <w:right w:val="single" w:sz="4" w:space="0" w:color="auto"/>
            </w:tcBorders>
          </w:tcPr>
          <w:p w14:paraId="6A3CC60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2" w:type="pct"/>
            <w:tcBorders>
              <w:top w:val="single" w:sz="4" w:space="0" w:color="auto"/>
              <w:left w:val="single" w:sz="4" w:space="0" w:color="auto"/>
              <w:bottom w:val="single" w:sz="4" w:space="0" w:color="auto"/>
              <w:right w:val="single" w:sz="4" w:space="0" w:color="auto"/>
            </w:tcBorders>
          </w:tcPr>
          <w:p w14:paraId="38866EE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072D0F" w:rsidRPr="00986601" w14:paraId="5E9A1E4D" w14:textId="77777777" w:rsidTr="00072D0F">
        <w:trPr>
          <w:trHeight w:val="20"/>
          <w:jc w:val="center"/>
        </w:trPr>
        <w:tc>
          <w:tcPr>
            <w:tcW w:w="403" w:type="pct"/>
            <w:vAlign w:val="center"/>
          </w:tcPr>
          <w:p w14:paraId="226E0AAA"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082" w:type="pct"/>
            <w:tcBorders>
              <w:top w:val="single" w:sz="4" w:space="0" w:color="auto"/>
              <w:left w:val="single" w:sz="4" w:space="0" w:color="auto"/>
              <w:bottom w:val="single" w:sz="4" w:space="0" w:color="auto"/>
              <w:right w:val="single" w:sz="4" w:space="0" w:color="auto"/>
            </w:tcBorders>
          </w:tcPr>
          <w:p w14:paraId="729BF00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b/>
                <w:bCs/>
                <w:sz w:val="16"/>
                <w:szCs w:val="16"/>
                <w:lang w:eastAsia="es-CO"/>
              </w:rPr>
              <w:t>CARACTERÍSTICAS DE ENTRADA:</w:t>
            </w:r>
          </w:p>
        </w:tc>
        <w:tc>
          <w:tcPr>
            <w:tcW w:w="2635" w:type="pct"/>
            <w:tcBorders>
              <w:top w:val="single" w:sz="4" w:space="0" w:color="auto"/>
              <w:left w:val="single" w:sz="4" w:space="0" w:color="auto"/>
              <w:bottom w:val="single" w:sz="4" w:space="0" w:color="auto"/>
              <w:right w:val="single" w:sz="4" w:space="0" w:color="auto"/>
            </w:tcBorders>
            <w:vAlign w:val="center"/>
          </w:tcPr>
          <w:p w14:paraId="635509D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09" w:type="pct"/>
            <w:tcBorders>
              <w:top w:val="single" w:sz="4" w:space="0" w:color="auto"/>
              <w:left w:val="single" w:sz="4" w:space="0" w:color="auto"/>
              <w:bottom w:val="single" w:sz="4" w:space="0" w:color="auto"/>
              <w:right w:val="single" w:sz="4" w:space="0" w:color="auto"/>
            </w:tcBorders>
          </w:tcPr>
          <w:p w14:paraId="5066BB1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024609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5BE6715" w14:textId="77777777" w:rsidTr="00072D0F">
        <w:trPr>
          <w:trHeight w:val="20"/>
          <w:jc w:val="center"/>
        </w:trPr>
        <w:tc>
          <w:tcPr>
            <w:tcW w:w="403" w:type="pct"/>
            <w:vAlign w:val="center"/>
          </w:tcPr>
          <w:p w14:paraId="59895892"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517C8C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Voltaje nominal de entrada</w:t>
            </w:r>
          </w:p>
        </w:tc>
        <w:tc>
          <w:tcPr>
            <w:tcW w:w="2635" w:type="pct"/>
            <w:tcBorders>
              <w:top w:val="single" w:sz="4" w:space="0" w:color="auto"/>
              <w:left w:val="single" w:sz="4" w:space="0" w:color="auto"/>
              <w:bottom w:val="single" w:sz="4" w:space="0" w:color="auto"/>
              <w:right w:val="single" w:sz="4" w:space="0" w:color="auto"/>
            </w:tcBorders>
            <w:vAlign w:val="center"/>
          </w:tcPr>
          <w:p w14:paraId="7C7D8DA5"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208 y/o 220 V </w:t>
            </w:r>
          </w:p>
        </w:tc>
        <w:tc>
          <w:tcPr>
            <w:tcW w:w="409" w:type="pct"/>
            <w:tcBorders>
              <w:top w:val="single" w:sz="4" w:space="0" w:color="auto"/>
              <w:left w:val="single" w:sz="4" w:space="0" w:color="auto"/>
              <w:bottom w:val="single" w:sz="4" w:space="0" w:color="auto"/>
              <w:right w:val="single" w:sz="4" w:space="0" w:color="auto"/>
            </w:tcBorders>
          </w:tcPr>
          <w:p w14:paraId="77AFE49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1E1FD4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80202C6" w14:textId="77777777" w:rsidTr="00072D0F">
        <w:trPr>
          <w:trHeight w:val="20"/>
          <w:jc w:val="center"/>
        </w:trPr>
        <w:tc>
          <w:tcPr>
            <w:tcW w:w="403" w:type="pct"/>
            <w:vAlign w:val="center"/>
          </w:tcPr>
          <w:p w14:paraId="348565C0" w14:textId="77777777" w:rsidR="00072D0F" w:rsidRPr="00986601" w:rsidRDefault="00072D0F" w:rsidP="00072D0F">
            <w:pPr>
              <w:pStyle w:val="Prrafodelista"/>
              <w:widowControl w:val="0"/>
              <w:numPr>
                <w:ilvl w:val="1"/>
                <w:numId w:val="30"/>
              </w:numPr>
              <w:autoSpaceDE w:val="0"/>
              <w:autoSpaceDN w:val="0"/>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C9D376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Cantidad de hilos</w:t>
            </w:r>
          </w:p>
        </w:tc>
        <w:tc>
          <w:tcPr>
            <w:tcW w:w="2635" w:type="pct"/>
            <w:tcBorders>
              <w:top w:val="single" w:sz="4" w:space="0" w:color="auto"/>
              <w:left w:val="single" w:sz="4" w:space="0" w:color="auto"/>
              <w:bottom w:val="single" w:sz="4" w:space="0" w:color="auto"/>
              <w:right w:val="single" w:sz="4" w:space="0" w:color="auto"/>
            </w:tcBorders>
            <w:vAlign w:val="center"/>
          </w:tcPr>
          <w:p w14:paraId="3663ADF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Tres fases, N + T</w:t>
            </w:r>
          </w:p>
        </w:tc>
        <w:tc>
          <w:tcPr>
            <w:tcW w:w="409" w:type="pct"/>
            <w:tcBorders>
              <w:top w:val="single" w:sz="4" w:space="0" w:color="auto"/>
              <w:left w:val="single" w:sz="4" w:space="0" w:color="auto"/>
              <w:bottom w:val="single" w:sz="4" w:space="0" w:color="auto"/>
              <w:right w:val="single" w:sz="4" w:space="0" w:color="auto"/>
            </w:tcBorders>
          </w:tcPr>
          <w:p w14:paraId="2916535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887422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4A5A74D" w14:textId="77777777" w:rsidTr="00072D0F">
        <w:trPr>
          <w:trHeight w:val="20"/>
          <w:jc w:val="center"/>
        </w:trPr>
        <w:tc>
          <w:tcPr>
            <w:tcW w:w="403" w:type="pct"/>
            <w:vAlign w:val="center"/>
          </w:tcPr>
          <w:p w14:paraId="603144A3"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D2311D5"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Tecnología del Rectificador</w:t>
            </w:r>
          </w:p>
        </w:tc>
        <w:tc>
          <w:tcPr>
            <w:tcW w:w="2635" w:type="pct"/>
            <w:tcBorders>
              <w:top w:val="single" w:sz="4" w:space="0" w:color="auto"/>
              <w:left w:val="single" w:sz="4" w:space="0" w:color="auto"/>
              <w:bottom w:val="single" w:sz="4" w:space="0" w:color="auto"/>
              <w:right w:val="single" w:sz="4" w:space="0" w:color="auto"/>
            </w:tcBorders>
            <w:vAlign w:val="center"/>
          </w:tcPr>
          <w:p w14:paraId="256FF27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Rectificador con </w:t>
            </w:r>
            <w:proofErr w:type="spellStart"/>
            <w:r w:rsidRPr="00986601">
              <w:rPr>
                <w:rFonts w:ascii="Arial" w:eastAsia="Times New Roman" w:hAnsi="Arial" w:cs="Arial"/>
                <w:sz w:val="16"/>
                <w:szCs w:val="16"/>
                <w:lang w:eastAsia="es-CO"/>
              </w:rPr>
              <w:t>IGBTs</w:t>
            </w:r>
            <w:proofErr w:type="spellEnd"/>
          </w:p>
        </w:tc>
        <w:tc>
          <w:tcPr>
            <w:tcW w:w="409" w:type="pct"/>
            <w:tcBorders>
              <w:top w:val="single" w:sz="4" w:space="0" w:color="auto"/>
              <w:left w:val="single" w:sz="4" w:space="0" w:color="auto"/>
              <w:bottom w:val="single" w:sz="4" w:space="0" w:color="auto"/>
              <w:right w:val="single" w:sz="4" w:space="0" w:color="auto"/>
            </w:tcBorders>
          </w:tcPr>
          <w:p w14:paraId="52B4BFA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B28508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20D98CCD" w14:textId="77777777" w:rsidTr="00072D0F">
        <w:trPr>
          <w:trHeight w:val="20"/>
          <w:jc w:val="center"/>
        </w:trPr>
        <w:tc>
          <w:tcPr>
            <w:tcW w:w="403" w:type="pct"/>
            <w:vAlign w:val="center"/>
          </w:tcPr>
          <w:p w14:paraId="72101C99"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6F25FB7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Distorsión armónica de corriente</w:t>
            </w:r>
          </w:p>
        </w:tc>
        <w:tc>
          <w:tcPr>
            <w:tcW w:w="2635" w:type="pct"/>
            <w:tcBorders>
              <w:top w:val="single" w:sz="4" w:space="0" w:color="auto"/>
              <w:left w:val="single" w:sz="4" w:space="0" w:color="auto"/>
              <w:bottom w:val="single" w:sz="4" w:space="0" w:color="auto"/>
              <w:right w:val="single" w:sz="4" w:space="0" w:color="auto"/>
            </w:tcBorders>
            <w:vAlign w:val="center"/>
          </w:tcPr>
          <w:p w14:paraId="1F2BDA3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&lt;4%THDI</w:t>
            </w:r>
          </w:p>
        </w:tc>
        <w:tc>
          <w:tcPr>
            <w:tcW w:w="409" w:type="pct"/>
            <w:tcBorders>
              <w:top w:val="single" w:sz="4" w:space="0" w:color="auto"/>
              <w:left w:val="single" w:sz="4" w:space="0" w:color="auto"/>
              <w:bottom w:val="single" w:sz="4" w:space="0" w:color="auto"/>
              <w:right w:val="single" w:sz="4" w:space="0" w:color="auto"/>
            </w:tcBorders>
          </w:tcPr>
          <w:p w14:paraId="705F6AC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790960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E17D8D8" w14:textId="77777777" w:rsidTr="00072D0F">
        <w:trPr>
          <w:trHeight w:val="20"/>
          <w:jc w:val="center"/>
        </w:trPr>
        <w:tc>
          <w:tcPr>
            <w:tcW w:w="403" w:type="pct"/>
            <w:vAlign w:val="center"/>
          </w:tcPr>
          <w:p w14:paraId="54FB55A9"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49120F4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Frecuencia</w:t>
            </w:r>
          </w:p>
        </w:tc>
        <w:tc>
          <w:tcPr>
            <w:tcW w:w="2635" w:type="pct"/>
            <w:tcBorders>
              <w:top w:val="single" w:sz="4" w:space="0" w:color="auto"/>
              <w:left w:val="single" w:sz="4" w:space="0" w:color="auto"/>
              <w:bottom w:val="single" w:sz="4" w:space="0" w:color="auto"/>
              <w:right w:val="single" w:sz="4" w:space="0" w:color="auto"/>
            </w:tcBorders>
            <w:vAlign w:val="center"/>
          </w:tcPr>
          <w:p w14:paraId="54E123A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60 Hz</w:t>
            </w:r>
          </w:p>
        </w:tc>
        <w:tc>
          <w:tcPr>
            <w:tcW w:w="409" w:type="pct"/>
            <w:tcBorders>
              <w:top w:val="single" w:sz="4" w:space="0" w:color="auto"/>
              <w:left w:val="single" w:sz="4" w:space="0" w:color="auto"/>
              <w:bottom w:val="single" w:sz="4" w:space="0" w:color="auto"/>
              <w:right w:val="single" w:sz="4" w:space="0" w:color="auto"/>
            </w:tcBorders>
          </w:tcPr>
          <w:p w14:paraId="5C21D07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846C59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4FCF387" w14:textId="77777777" w:rsidTr="00072D0F">
        <w:trPr>
          <w:trHeight w:val="20"/>
          <w:jc w:val="center"/>
        </w:trPr>
        <w:tc>
          <w:tcPr>
            <w:tcW w:w="403" w:type="pct"/>
            <w:vAlign w:val="center"/>
          </w:tcPr>
          <w:p w14:paraId="23E6DB3E"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6A75AE4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Factor de potencia de entrada</w:t>
            </w:r>
          </w:p>
        </w:tc>
        <w:tc>
          <w:tcPr>
            <w:tcW w:w="2635" w:type="pct"/>
            <w:tcBorders>
              <w:top w:val="single" w:sz="4" w:space="0" w:color="auto"/>
              <w:left w:val="single" w:sz="4" w:space="0" w:color="auto"/>
              <w:bottom w:val="single" w:sz="4" w:space="0" w:color="auto"/>
              <w:right w:val="single" w:sz="4" w:space="0" w:color="auto"/>
            </w:tcBorders>
            <w:vAlign w:val="center"/>
          </w:tcPr>
          <w:p w14:paraId="3FAB514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xml:space="preserve">Mayor a 0.99 </w:t>
            </w:r>
          </w:p>
        </w:tc>
        <w:tc>
          <w:tcPr>
            <w:tcW w:w="409" w:type="pct"/>
            <w:tcBorders>
              <w:top w:val="single" w:sz="4" w:space="0" w:color="auto"/>
              <w:left w:val="single" w:sz="4" w:space="0" w:color="auto"/>
              <w:bottom w:val="single" w:sz="4" w:space="0" w:color="auto"/>
              <w:right w:val="single" w:sz="4" w:space="0" w:color="auto"/>
            </w:tcBorders>
          </w:tcPr>
          <w:p w14:paraId="2A58E95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FC16A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E012D4D" w14:textId="77777777" w:rsidTr="00072D0F">
        <w:trPr>
          <w:trHeight w:val="20"/>
          <w:jc w:val="center"/>
        </w:trPr>
        <w:tc>
          <w:tcPr>
            <w:tcW w:w="403" w:type="pct"/>
            <w:vAlign w:val="center"/>
          </w:tcPr>
          <w:p w14:paraId="2717887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4CDB11F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b/>
                <w:bCs/>
                <w:sz w:val="16"/>
                <w:szCs w:val="16"/>
                <w:lang w:eastAsia="es-CO"/>
              </w:rPr>
              <w:t>CARACTERÍSTICAS DE SALIDA</w:t>
            </w:r>
          </w:p>
        </w:tc>
        <w:tc>
          <w:tcPr>
            <w:tcW w:w="2635" w:type="pct"/>
            <w:tcBorders>
              <w:top w:val="single" w:sz="4" w:space="0" w:color="auto"/>
              <w:left w:val="single" w:sz="4" w:space="0" w:color="auto"/>
              <w:bottom w:val="single" w:sz="4" w:space="0" w:color="auto"/>
              <w:right w:val="single" w:sz="4" w:space="0" w:color="auto"/>
            </w:tcBorders>
            <w:vAlign w:val="center"/>
          </w:tcPr>
          <w:p w14:paraId="0B4D680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 </w:t>
            </w:r>
          </w:p>
        </w:tc>
        <w:tc>
          <w:tcPr>
            <w:tcW w:w="409" w:type="pct"/>
            <w:tcBorders>
              <w:top w:val="single" w:sz="4" w:space="0" w:color="auto"/>
              <w:left w:val="single" w:sz="4" w:space="0" w:color="auto"/>
              <w:bottom w:val="single" w:sz="4" w:space="0" w:color="auto"/>
              <w:right w:val="single" w:sz="4" w:space="0" w:color="auto"/>
            </w:tcBorders>
          </w:tcPr>
          <w:p w14:paraId="339BD37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C0B712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F71161D" w14:textId="77777777" w:rsidTr="00072D0F">
        <w:trPr>
          <w:trHeight w:val="20"/>
          <w:jc w:val="center"/>
        </w:trPr>
        <w:tc>
          <w:tcPr>
            <w:tcW w:w="403" w:type="pct"/>
            <w:vAlign w:val="center"/>
          </w:tcPr>
          <w:p w14:paraId="6E33C31A"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2D0BE5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Tensión nominal fase - fase (V)</w:t>
            </w:r>
          </w:p>
        </w:tc>
        <w:tc>
          <w:tcPr>
            <w:tcW w:w="2635" w:type="pct"/>
            <w:tcBorders>
              <w:top w:val="single" w:sz="4" w:space="0" w:color="auto"/>
              <w:left w:val="single" w:sz="4" w:space="0" w:color="auto"/>
              <w:bottom w:val="single" w:sz="4" w:space="0" w:color="auto"/>
              <w:right w:val="single" w:sz="4" w:space="0" w:color="auto"/>
            </w:tcBorders>
            <w:vAlign w:val="center"/>
          </w:tcPr>
          <w:p w14:paraId="2D241B2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r w:rsidRPr="00986601">
              <w:rPr>
                <w:rFonts w:ascii="Arial" w:eastAsia="Times New Roman" w:hAnsi="Arial" w:cs="Arial"/>
                <w:sz w:val="16"/>
                <w:szCs w:val="16"/>
                <w:lang w:eastAsia="es-CO"/>
              </w:rPr>
              <w:t>208 / 220</w:t>
            </w:r>
          </w:p>
        </w:tc>
        <w:tc>
          <w:tcPr>
            <w:tcW w:w="409" w:type="pct"/>
            <w:tcBorders>
              <w:top w:val="single" w:sz="4" w:space="0" w:color="auto"/>
              <w:left w:val="single" w:sz="4" w:space="0" w:color="auto"/>
              <w:bottom w:val="single" w:sz="4" w:space="0" w:color="auto"/>
              <w:right w:val="single" w:sz="4" w:space="0" w:color="auto"/>
            </w:tcBorders>
          </w:tcPr>
          <w:p w14:paraId="5D327C6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DCA34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136D503" w14:textId="77777777" w:rsidTr="00072D0F">
        <w:trPr>
          <w:trHeight w:val="20"/>
          <w:jc w:val="center"/>
        </w:trPr>
        <w:tc>
          <w:tcPr>
            <w:tcW w:w="403" w:type="pct"/>
            <w:vAlign w:val="center"/>
          </w:tcPr>
          <w:p w14:paraId="406A344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45641DD2"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986601">
              <w:rPr>
                <w:rFonts w:ascii="Arial" w:eastAsia="Times New Roman" w:hAnsi="Arial" w:cs="Arial"/>
                <w:sz w:val="16"/>
                <w:szCs w:val="16"/>
                <w:lang w:eastAsia="es-CO"/>
              </w:rPr>
              <w:t>Tensión nominal fase - neutro (V)</w:t>
            </w:r>
          </w:p>
        </w:tc>
        <w:tc>
          <w:tcPr>
            <w:tcW w:w="2635" w:type="pct"/>
            <w:tcBorders>
              <w:top w:val="single" w:sz="4" w:space="0" w:color="auto"/>
              <w:left w:val="single" w:sz="4" w:space="0" w:color="auto"/>
              <w:bottom w:val="single" w:sz="4" w:space="0" w:color="auto"/>
              <w:right w:val="single" w:sz="4" w:space="0" w:color="auto"/>
            </w:tcBorders>
            <w:vAlign w:val="center"/>
          </w:tcPr>
          <w:p w14:paraId="2CD8EA91"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120 / 127</w:t>
            </w:r>
          </w:p>
        </w:tc>
        <w:tc>
          <w:tcPr>
            <w:tcW w:w="409" w:type="pct"/>
            <w:tcBorders>
              <w:top w:val="single" w:sz="4" w:space="0" w:color="auto"/>
              <w:left w:val="single" w:sz="4" w:space="0" w:color="auto"/>
              <w:bottom w:val="single" w:sz="4" w:space="0" w:color="auto"/>
              <w:right w:val="single" w:sz="4" w:space="0" w:color="auto"/>
            </w:tcBorders>
          </w:tcPr>
          <w:p w14:paraId="18AB780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5282C4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3CA2CF6" w14:textId="77777777" w:rsidTr="00072D0F">
        <w:trPr>
          <w:trHeight w:val="20"/>
          <w:jc w:val="center"/>
        </w:trPr>
        <w:tc>
          <w:tcPr>
            <w:tcW w:w="403" w:type="pct"/>
            <w:vAlign w:val="center"/>
          </w:tcPr>
          <w:p w14:paraId="5F96C9A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36C2E55C"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Factor de potencia de salida </w:t>
            </w:r>
          </w:p>
        </w:tc>
        <w:tc>
          <w:tcPr>
            <w:tcW w:w="2635" w:type="pct"/>
            <w:tcBorders>
              <w:top w:val="single" w:sz="4" w:space="0" w:color="auto"/>
              <w:left w:val="single" w:sz="4" w:space="0" w:color="auto"/>
              <w:bottom w:val="single" w:sz="4" w:space="0" w:color="auto"/>
              <w:right w:val="single" w:sz="4" w:space="0" w:color="auto"/>
            </w:tcBorders>
            <w:vAlign w:val="center"/>
          </w:tcPr>
          <w:p w14:paraId="6DE5BE2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1</w:t>
            </w:r>
          </w:p>
        </w:tc>
        <w:tc>
          <w:tcPr>
            <w:tcW w:w="409" w:type="pct"/>
            <w:tcBorders>
              <w:top w:val="single" w:sz="4" w:space="0" w:color="auto"/>
              <w:left w:val="single" w:sz="4" w:space="0" w:color="auto"/>
              <w:bottom w:val="single" w:sz="4" w:space="0" w:color="auto"/>
              <w:right w:val="single" w:sz="4" w:space="0" w:color="auto"/>
            </w:tcBorders>
          </w:tcPr>
          <w:p w14:paraId="21BCE62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6D6A6C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246DC88" w14:textId="77777777" w:rsidTr="00072D0F">
        <w:trPr>
          <w:trHeight w:val="20"/>
          <w:jc w:val="center"/>
        </w:trPr>
        <w:tc>
          <w:tcPr>
            <w:tcW w:w="403" w:type="pct"/>
            <w:vAlign w:val="center"/>
          </w:tcPr>
          <w:p w14:paraId="0E2BCA70"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4101E1D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Cantidad de hilos</w:t>
            </w:r>
          </w:p>
        </w:tc>
        <w:tc>
          <w:tcPr>
            <w:tcW w:w="2635" w:type="pct"/>
            <w:tcBorders>
              <w:top w:val="single" w:sz="4" w:space="0" w:color="auto"/>
              <w:left w:val="single" w:sz="4" w:space="0" w:color="auto"/>
              <w:bottom w:val="single" w:sz="4" w:space="0" w:color="auto"/>
              <w:right w:val="single" w:sz="4" w:space="0" w:color="auto"/>
            </w:tcBorders>
            <w:vAlign w:val="center"/>
          </w:tcPr>
          <w:p w14:paraId="00419C99"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3F + N + T</w:t>
            </w:r>
          </w:p>
        </w:tc>
        <w:tc>
          <w:tcPr>
            <w:tcW w:w="409" w:type="pct"/>
            <w:tcBorders>
              <w:top w:val="single" w:sz="4" w:space="0" w:color="auto"/>
              <w:left w:val="single" w:sz="4" w:space="0" w:color="auto"/>
              <w:bottom w:val="single" w:sz="4" w:space="0" w:color="auto"/>
              <w:right w:val="single" w:sz="4" w:space="0" w:color="auto"/>
            </w:tcBorders>
          </w:tcPr>
          <w:p w14:paraId="7021427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700BC5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B365D6C" w14:textId="77777777" w:rsidTr="00072D0F">
        <w:trPr>
          <w:trHeight w:val="20"/>
          <w:jc w:val="center"/>
        </w:trPr>
        <w:tc>
          <w:tcPr>
            <w:tcW w:w="403" w:type="pct"/>
            <w:vAlign w:val="center"/>
          </w:tcPr>
          <w:p w14:paraId="73870F5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1F6476D1"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Regulación de voltaje</w:t>
            </w:r>
          </w:p>
        </w:tc>
        <w:tc>
          <w:tcPr>
            <w:tcW w:w="2635" w:type="pct"/>
            <w:tcBorders>
              <w:top w:val="single" w:sz="4" w:space="0" w:color="auto"/>
              <w:left w:val="single" w:sz="4" w:space="0" w:color="auto"/>
              <w:bottom w:val="single" w:sz="4" w:space="0" w:color="auto"/>
              <w:right w:val="single" w:sz="4" w:space="0" w:color="auto"/>
            </w:tcBorders>
            <w:vAlign w:val="center"/>
          </w:tcPr>
          <w:p w14:paraId="6C2F043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+/-3% </w:t>
            </w:r>
          </w:p>
        </w:tc>
        <w:tc>
          <w:tcPr>
            <w:tcW w:w="409" w:type="pct"/>
            <w:tcBorders>
              <w:top w:val="single" w:sz="4" w:space="0" w:color="auto"/>
              <w:left w:val="single" w:sz="4" w:space="0" w:color="auto"/>
              <w:bottom w:val="single" w:sz="4" w:space="0" w:color="auto"/>
              <w:right w:val="single" w:sz="4" w:space="0" w:color="auto"/>
            </w:tcBorders>
          </w:tcPr>
          <w:p w14:paraId="62C1BF7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DDA4FD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DB285C4" w14:textId="77777777" w:rsidTr="00072D0F">
        <w:trPr>
          <w:trHeight w:val="20"/>
          <w:jc w:val="center"/>
        </w:trPr>
        <w:tc>
          <w:tcPr>
            <w:tcW w:w="403" w:type="pct"/>
            <w:vAlign w:val="center"/>
          </w:tcPr>
          <w:p w14:paraId="6FAAE268"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9BC987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Distorsión armónica de salida</w:t>
            </w:r>
          </w:p>
        </w:tc>
        <w:tc>
          <w:tcPr>
            <w:tcW w:w="2635" w:type="pct"/>
            <w:tcBorders>
              <w:top w:val="single" w:sz="4" w:space="0" w:color="auto"/>
              <w:left w:val="single" w:sz="4" w:space="0" w:color="auto"/>
              <w:bottom w:val="single" w:sz="4" w:space="0" w:color="auto"/>
              <w:right w:val="single" w:sz="4" w:space="0" w:color="auto"/>
            </w:tcBorders>
            <w:vAlign w:val="center"/>
          </w:tcPr>
          <w:p w14:paraId="233190E7"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Menor a 4% THD para cargas lineales</w:t>
            </w:r>
          </w:p>
        </w:tc>
        <w:tc>
          <w:tcPr>
            <w:tcW w:w="409" w:type="pct"/>
            <w:tcBorders>
              <w:top w:val="single" w:sz="4" w:space="0" w:color="auto"/>
              <w:left w:val="single" w:sz="4" w:space="0" w:color="auto"/>
              <w:bottom w:val="single" w:sz="4" w:space="0" w:color="auto"/>
              <w:right w:val="single" w:sz="4" w:space="0" w:color="auto"/>
            </w:tcBorders>
          </w:tcPr>
          <w:p w14:paraId="3F90C3F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FB995B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2D35251D" w14:textId="77777777" w:rsidTr="00072D0F">
        <w:trPr>
          <w:trHeight w:val="20"/>
          <w:jc w:val="center"/>
        </w:trPr>
        <w:tc>
          <w:tcPr>
            <w:tcW w:w="403" w:type="pct"/>
            <w:vAlign w:val="center"/>
          </w:tcPr>
          <w:p w14:paraId="44C2B80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D1B8A55"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w:t>
            </w:r>
          </w:p>
        </w:tc>
        <w:tc>
          <w:tcPr>
            <w:tcW w:w="2635" w:type="pct"/>
            <w:tcBorders>
              <w:top w:val="single" w:sz="4" w:space="0" w:color="auto"/>
              <w:left w:val="single" w:sz="4" w:space="0" w:color="auto"/>
              <w:bottom w:val="single" w:sz="4" w:space="0" w:color="auto"/>
              <w:right w:val="single" w:sz="4" w:space="0" w:color="auto"/>
            </w:tcBorders>
            <w:vAlign w:val="center"/>
          </w:tcPr>
          <w:p w14:paraId="2496E740"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Menor a 5% THD para carga 100% no lineal </w:t>
            </w:r>
          </w:p>
        </w:tc>
        <w:tc>
          <w:tcPr>
            <w:tcW w:w="409" w:type="pct"/>
            <w:tcBorders>
              <w:top w:val="single" w:sz="4" w:space="0" w:color="auto"/>
              <w:left w:val="single" w:sz="4" w:space="0" w:color="auto"/>
              <w:bottom w:val="single" w:sz="4" w:space="0" w:color="auto"/>
              <w:right w:val="single" w:sz="4" w:space="0" w:color="auto"/>
            </w:tcBorders>
          </w:tcPr>
          <w:p w14:paraId="4C324C3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0A24B7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33B767D" w14:textId="77777777" w:rsidTr="00072D0F">
        <w:trPr>
          <w:trHeight w:val="20"/>
          <w:jc w:val="center"/>
        </w:trPr>
        <w:tc>
          <w:tcPr>
            <w:tcW w:w="403" w:type="pct"/>
            <w:vAlign w:val="center"/>
          </w:tcPr>
          <w:p w14:paraId="6ADD9510"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1AC643F" w14:textId="77777777" w:rsidR="00072D0F" w:rsidRPr="00986601" w:rsidRDefault="00072D0F" w:rsidP="00B1586E">
            <w:pPr>
              <w:spacing w:after="0" w:line="240" w:lineRule="auto"/>
              <w:rPr>
                <w:rFonts w:ascii="Arial" w:eastAsia="Times New Roman" w:hAnsi="Arial" w:cs="Arial"/>
                <w:sz w:val="16"/>
                <w:szCs w:val="16"/>
                <w:lang w:eastAsia="es-CO"/>
              </w:rPr>
            </w:pPr>
          </w:p>
          <w:p w14:paraId="5D8EB235"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Factor de cresta</w:t>
            </w:r>
          </w:p>
        </w:tc>
        <w:tc>
          <w:tcPr>
            <w:tcW w:w="2635" w:type="pct"/>
            <w:tcBorders>
              <w:top w:val="single" w:sz="4" w:space="0" w:color="auto"/>
              <w:left w:val="single" w:sz="4" w:space="0" w:color="auto"/>
              <w:bottom w:val="single" w:sz="4" w:space="0" w:color="auto"/>
              <w:right w:val="single" w:sz="4" w:space="0" w:color="auto"/>
            </w:tcBorders>
            <w:vAlign w:val="center"/>
          </w:tcPr>
          <w:p w14:paraId="4657759E"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3.1</w:t>
            </w:r>
          </w:p>
        </w:tc>
        <w:tc>
          <w:tcPr>
            <w:tcW w:w="409" w:type="pct"/>
            <w:tcBorders>
              <w:top w:val="single" w:sz="4" w:space="0" w:color="auto"/>
              <w:left w:val="single" w:sz="4" w:space="0" w:color="auto"/>
              <w:bottom w:val="single" w:sz="4" w:space="0" w:color="auto"/>
              <w:right w:val="single" w:sz="4" w:space="0" w:color="auto"/>
            </w:tcBorders>
          </w:tcPr>
          <w:p w14:paraId="24480A7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AC719F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9C99BA0" w14:textId="77777777" w:rsidTr="00072D0F">
        <w:trPr>
          <w:trHeight w:val="20"/>
          <w:jc w:val="center"/>
        </w:trPr>
        <w:tc>
          <w:tcPr>
            <w:tcW w:w="403" w:type="pct"/>
            <w:vAlign w:val="center"/>
          </w:tcPr>
          <w:p w14:paraId="5B3D72F3"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F6FB070"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Frecuencia nominal de salida</w:t>
            </w:r>
          </w:p>
        </w:tc>
        <w:tc>
          <w:tcPr>
            <w:tcW w:w="2635" w:type="pct"/>
            <w:tcBorders>
              <w:top w:val="single" w:sz="4" w:space="0" w:color="auto"/>
              <w:left w:val="single" w:sz="4" w:space="0" w:color="auto"/>
              <w:bottom w:val="single" w:sz="4" w:space="0" w:color="auto"/>
              <w:right w:val="single" w:sz="4" w:space="0" w:color="auto"/>
            </w:tcBorders>
            <w:vAlign w:val="center"/>
          </w:tcPr>
          <w:p w14:paraId="5AD0A28F"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60 Hz</w:t>
            </w:r>
          </w:p>
        </w:tc>
        <w:tc>
          <w:tcPr>
            <w:tcW w:w="409" w:type="pct"/>
            <w:tcBorders>
              <w:top w:val="single" w:sz="4" w:space="0" w:color="auto"/>
              <w:left w:val="single" w:sz="4" w:space="0" w:color="auto"/>
              <w:bottom w:val="single" w:sz="4" w:space="0" w:color="auto"/>
              <w:right w:val="single" w:sz="4" w:space="0" w:color="auto"/>
            </w:tcBorders>
          </w:tcPr>
          <w:p w14:paraId="10F93B0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45AC87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8E7258E" w14:textId="77777777" w:rsidTr="00072D0F">
        <w:trPr>
          <w:trHeight w:val="20"/>
          <w:jc w:val="center"/>
        </w:trPr>
        <w:tc>
          <w:tcPr>
            <w:tcW w:w="403" w:type="pct"/>
            <w:vAlign w:val="center"/>
          </w:tcPr>
          <w:p w14:paraId="766448E0"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04CADF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Eficiencia total AC – AC modo normal</w:t>
            </w:r>
          </w:p>
        </w:tc>
        <w:tc>
          <w:tcPr>
            <w:tcW w:w="2635" w:type="pct"/>
            <w:tcBorders>
              <w:top w:val="single" w:sz="4" w:space="0" w:color="auto"/>
              <w:left w:val="single" w:sz="4" w:space="0" w:color="auto"/>
              <w:bottom w:val="single" w:sz="4" w:space="0" w:color="auto"/>
              <w:right w:val="single" w:sz="4" w:space="0" w:color="auto"/>
            </w:tcBorders>
            <w:vAlign w:val="center"/>
          </w:tcPr>
          <w:p w14:paraId="18BAA87C"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&gt;= 93%</w:t>
            </w:r>
          </w:p>
        </w:tc>
        <w:tc>
          <w:tcPr>
            <w:tcW w:w="409" w:type="pct"/>
            <w:tcBorders>
              <w:top w:val="single" w:sz="4" w:space="0" w:color="auto"/>
              <w:left w:val="single" w:sz="4" w:space="0" w:color="auto"/>
              <w:bottom w:val="single" w:sz="4" w:space="0" w:color="auto"/>
              <w:right w:val="single" w:sz="4" w:space="0" w:color="auto"/>
            </w:tcBorders>
          </w:tcPr>
          <w:p w14:paraId="4BDE690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E6FFA6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B210694" w14:textId="77777777" w:rsidTr="00072D0F">
        <w:trPr>
          <w:trHeight w:val="20"/>
          <w:jc w:val="center"/>
        </w:trPr>
        <w:tc>
          <w:tcPr>
            <w:tcW w:w="403" w:type="pct"/>
            <w:vAlign w:val="center"/>
          </w:tcPr>
          <w:p w14:paraId="7698790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267BD1C"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b/>
                <w:bCs/>
                <w:sz w:val="16"/>
                <w:szCs w:val="16"/>
                <w:lang w:eastAsia="es-CO"/>
              </w:rPr>
              <w:t xml:space="preserve">CARACTERÍSTICAS DEL BYPASS AUTOMÁTICO </w:t>
            </w:r>
            <w:r w:rsidRPr="00986601">
              <w:rPr>
                <w:rFonts w:ascii="Arial" w:eastAsia="Times New Roman" w:hAnsi="Arial" w:cs="Arial"/>
                <w:b/>
                <w:bCs/>
                <w:sz w:val="16"/>
                <w:szCs w:val="16"/>
                <w:lang w:eastAsia="es-CO"/>
              </w:rPr>
              <w:lastRenderedPageBreak/>
              <w:t>INTERNO</w:t>
            </w:r>
          </w:p>
        </w:tc>
        <w:tc>
          <w:tcPr>
            <w:tcW w:w="2635" w:type="pct"/>
            <w:tcBorders>
              <w:top w:val="single" w:sz="4" w:space="0" w:color="auto"/>
              <w:left w:val="single" w:sz="4" w:space="0" w:color="auto"/>
              <w:bottom w:val="single" w:sz="4" w:space="0" w:color="auto"/>
              <w:right w:val="single" w:sz="4" w:space="0" w:color="auto"/>
            </w:tcBorders>
            <w:vAlign w:val="center"/>
          </w:tcPr>
          <w:p w14:paraId="70CEC49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lastRenderedPageBreak/>
              <w:t> </w:t>
            </w:r>
          </w:p>
        </w:tc>
        <w:tc>
          <w:tcPr>
            <w:tcW w:w="409" w:type="pct"/>
            <w:tcBorders>
              <w:top w:val="single" w:sz="4" w:space="0" w:color="auto"/>
              <w:left w:val="single" w:sz="4" w:space="0" w:color="auto"/>
              <w:bottom w:val="single" w:sz="4" w:space="0" w:color="auto"/>
              <w:right w:val="single" w:sz="4" w:space="0" w:color="auto"/>
            </w:tcBorders>
          </w:tcPr>
          <w:p w14:paraId="4758EAD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936ECA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B9CFBF2" w14:textId="77777777" w:rsidTr="00072D0F">
        <w:trPr>
          <w:trHeight w:val="20"/>
          <w:jc w:val="center"/>
        </w:trPr>
        <w:tc>
          <w:tcPr>
            <w:tcW w:w="403" w:type="pct"/>
            <w:vAlign w:val="center"/>
          </w:tcPr>
          <w:p w14:paraId="0D061BAF"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3E60B9BA"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986601">
              <w:rPr>
                <w:rFonts w:ascii="Arial" w:eastAsia="Times New Roman" w:hAnsi="Arial" w:cs="Arial"/>
                <w:sz w:val="16"/>
                <w:szCs w:val="16"/>
                <w:lang w:eastAsia="es-CO"/>
              </w:rPr>
              <w:t>Tipo de Bypass</w:t>
            </w:r>
          </w:p>
        </w:tc>
        <w:tc>
          <w:tcPr>
            <w:tcW w:w="2635" w:type="pct"/>
            <w:tcBorders>
              <w:top w:val="single" w:sz="4" w:space="0" w:color="auto"/>
              <w:left w:val="single" w:sz="4" w:space="0" w:color="auto"/>
              <w:bottom w:val="single" w:sz="4" w:space="0" w:color="auto"/>
              <w:right w:val="single" w:sz="4" w:space="0" w:color="auto"/>
            </w:tcBorders>
            <w:vAlign w:val="center"/>
          </w:tcPr>
          <w:p w14:paraId="1FC1F46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Automático y manual</w:t>
            </w:r>
          </w:p>
        </w:tc>
        <w:tc>
          <w:tcPr>
            <w:tcW w:w="409" w:type="pct"/>
            <w:tcBorders>
              <w:top w:val="single" w:sz="4" w:space="0" w:color="auto"/>
              <w:left w:val="single" w:sz="4" w:space="0" w:color="auto"/>
              <w:bottom w:val="single" w:sz="4" w:space="0" w:color="auto"/>
              <w:right w:val="single" w:sz="4" w:space="0" w:color="auto"/>
            </w:tcBorders>
          </w:tcPr>
          <w:p w14:paraId="6EC9F97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574599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9C16F4B" w14:textId="77777777" w:rsidTr="00072D0F">
        <w:trPr>
          <w:trHeight w:val="20"/>
          <w:jc w:val="center"/>
        </w:trPr>
        <w:tc>
          <w:tcPr>
            <w:tcW w:w="403" w:type="pct"/>
            <w:vAlign w:val="center"/>
          </w:tcPr>
          <w:p w14:paraId="007A5ED1"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1941A9D"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Operación</w:t>
            </w:r>
          </w:p>
        </w:tc>
        <w:tc>
          <w:tcPr>
            <w:tcW w:w="2635" w:type="pct"/>
            <w:tcBorders>
              <w:top w:val="single" w:sz="4" w:space="0" w:color="auto"/>
              <w:left w:val="single" w:sz="4" w:space="0" w:color="auto"/>
              <w:bottom w:val="single" w:sz="4" w:space="0" w:color="auto"/>
              <w:right w:val="single" w:sz="4" w:space="0" w:color="auto"/>
            </w:tcBorders>
            <w:vAlign w:val="center"/>
          </w:tcPr>
          <w:p w14:paraId="59CDFD0F"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Con Re transferencia automática</w:t>
            </w:r>
          </w:p>
        </w:tc>
        <w:tc>
          <w:tcPr>
            <w:tcW w:w="409" w:type="pct"/>
            <w:tcBorders>
              <w:top w:val="single" w:sz="4" w:space="0" w:color="auto"/>
              <w:left w:val="single" w:sz="4" w:space="0" w:color="auto"/>
              <w:bottom w:val="single" w:sz="4" w:space="0" w:color="auto"/>
              <w:right w:val="single" w:sz="4" w:space="0" w:color="auto"/>
            </w:tcBorders>
          </w:tcPr>
          <w:p w14:paraId="4E720FC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8D40B4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8BB1871" w14:textId="77777777" w:rsidTr="00072D0F">
        <w:trPr>
          <w:trHeight w:val="20"/>
          <w:jc w:val="center"/>
        </w:trPr>
        <w:tc>
          <w:tcPr>
            <w:tcW w:w="403" w:type="pct"/>
            <w:vAlign w:val="center"/>
          </w:tcPr>
          <w:p w14:paraId="1CD77B8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11AB6189"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Bypass de mantenimiento</w:t>
            </w:r>
          </w:p>
        </w:tc>
        <w:tc>
          <w:tcPr>
            <w:tcW w:w="2635" w:type="pct"/>
            <w:tcBorders>
              <w:top w:val="single" w:sz="4" w:space="0" w:color="auto"/>
              <w:left w:val="single" w:sz="4" w:space="0" w:color="auto"/>
              <w:bottom w:val="single" w:sz="4" w:space="0" w:color="auto"/>
              <w:right w:val="single" w:sz="4" w:space="0" w:color="auto"/>
            </w:tcBorders>
            <w:vAlign w:val="center"/>
          </w:tcPr>
          <w:p w14:paraId="76C976AB"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Bypass de mantenimiento externo del UPS tipo llave o juego de interruptores.</w:t>
            </w:r>
          </w:p>
        </w:tc>
        <w:tc>
          <w:tcPr>
            <w:tcW w:w="409" w:type="pct"/>
            <w:tcBorders>
              <w:top w:val="single" w:sz="4" w:space="0" w:color="auto"/>
              <w:left w:val="single" w:sz="4" w:space="0" w:color="auto"/>
              <w:bottom w:val="single" w:sz="4" w:space="0" w:color="auto"/>
              <w:right w:val="single" w:sz="4" w:space="0" w:color="auto"/>
            </w:tcBorders>
          </w:tcPr>
          <w:p w14:paraId="29DA7D4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E04C9B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8E05A61" w14:textId="77777777" w:rsidTr="00072D0F">
        <w:trPr>
          <w:trHeight w:val="20"/>
          <w:jc w:val="center"/>
        </w:trPr>
        <w:tc>
          <w:tcPr>
            <w:tcW w:w="403" w:type="pct"/>
            <w:vAlign w:val="center"/>
          </w:tcPr>
          <w:p w14:paraId="1CA5924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16E95E80"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986601">
              <w:rPr>
                <w:rFonts w:ascii="Arial" w:eastAsia="Times New Roman" w:hAnsi="Arial" w:cs="Arial"/>
                <w:b/>
                <w:bCs/>
                <w:sz w:val="16"/>
                <w:szCs w:val="16"/>
                <w:lang w:eastAsia="es-CO"/>
              </w:rPr>
              <w:t>CARACTERÍSTICAS DE LAS BATERÍAS</w:t>
            </w:r>
          </w:p>
        </w:tc>
        <w:tc>
          <w:tcPr>
            <w:tcW w:w="2635" w:type="pct"/>
            <w:tcBorders>
              <w:top w:val="single" w:sz="4" w:space="0" w:color="auto"/>
              <w:left w:val="single" w:sz="4" w:space="0" w:color="auto"/>
              <w:bottom w:val="single" w:sz="4" w:space="0" w:color="auto"/>
              <w:right w:val="single" w:sz="4" w:space="0" w:color="auto"/>
            </w:tcBorders>
            <w:vAlign w:val="center"/>
          </w:tcPr>
          <w:p w14:paraId="11DB0A87"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w:t>
            </w:r>
          </w:p>
        </w:tc>
        <w:tc>
          <w:tcPr>
            <w:tcW w:w="409" w:type="pct"/>
            <w:tcBorders>
              <w:top w:val="single" w:sz="4" w:space="0" w:color="auto"/>
              <w:left w:val="single" w:sz="4" w:space="0" w:color="auto"/>
              <w:bottom w:val="single" w:sz="4" w:space="0" w:color="auto"/>
              <w:right w:val="single" w:sz="4" w:space="0" w:color="auto"/>
            </w:tcBorders>
          </w:tcPr>
          <w:p w14:paraId="1B2F8F1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A91727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33CD1E9" w14:textId="77777777" w:rsidTr="00072D0F">
        <w:trPr>
          <w:trHeight w:val="20"/>
          <w:jc w:val="center"/>
        </w:trPr>
        <w:tc>
          <w:tcPr>
            <w:tcW w:w="403" w:type="pct"/>
            <w:vAlign w:val="center"/>
          </w:tcPr>
          <w:p w14:paraId="21F80259"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427ED245"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Tipo de baterías</w:t>
            </w:r>
          </w:p>
        </w:tc>
        <w:tc>
          <w:tcPr>
            <w:tcW w:w="2635" w:type="pct"/>
            <w:tcBorders>
              <w:top w:val="single" w:sz="4" w:space="0" w:color="auto"/>
              <w:left w:val="single" w:sz="4" w:space="0" w:color="auto"/>
              <w:bottom w:val="single" w:sz="4" w:space="0" w:color="auto"/>
              <w:right w:val="single" w:sz="4" w:space="0" w:color="auto"/>
            </w:tcBorders>
            <w:vAlign w:val="center"/>
          </w:tcPr>
          <w:p w14:paraId="165574EA"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Selladas libres de mantenimiento, VRLA válvula regulada, tecnología AGM alojadas al interior de la UPS y/o en un gabinete externo asegurando una estética idéntica a la UPS</w:t>
            </w:r>
          </w:p>
        </w:tc>
        <w:tc>
          <w:tcPr>
            <w:tcW w:w="409" w:type="pct"/>
            <w:tcBorders>
              <w:top w:val="single" w:sz="4" w:space="0" w:color="auto"/>
              <w:left w:val="single" w:sz="4" w:space="0" w:color="auto"/>
              <w:bottom w:val="single" w:sz="4" w:space="0" w:color="auto"/>
              <w:right w:val="single" w:sz="4" w:space="0" w:color="auto"/>
            </w:tcBorders>
          </w:tcPr>
          <w:p w14:paraId="6772F24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FC63DC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01D31ED" w14:textId="77777777" w:rsidTr="00072D0F">
        <w:trPr>
          <w:trHeight w:val="20"/>
          <w:jc w:val="center"/>
        </w:trPr>
        <w:tc>
          <w:tcPr>
            <w:tcW w:w="403" w:type="pct"/>
            <w:vAlign w:val="center"/>
          </w:tcPr>
          <w:p w14:paraId="3F4DB09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227C354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Tiempo de respaldo</w:t>
            </w:r>
          </w:p>
        </w:tc>
        <w:tc>
          <w:tcPr>
            <w:tcW w:w="2635" w:type="pct"/>
            <w:tcBorders>
              <w:top w:val="single" w:sz="4" w:space="0" w:color="auto"/>
              <w:left w:val="single" w:sz="4" w:space="0" w:color="auto"/>
              <w:bottom w:val="single" w:sz="4" w:space="0" w:color="auto"/>
              <w:right w:val="single" w:sz="4" w:space="0" w:color="auto"/>
            </w:tcBorders>
            <w:vAlign w:val="center"/>
          </w:tcPr>
          <w:p w14:paraId="12147C8C"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siete (7) minutos a plena carga, calculados a una descarga de 1.75 VDC por celda. 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409" w:type="pct"/>
            <w:tcBorders>
              <w:top w:val="single" w:sz="4" w:space="0" w:color="auto"/>
              <w:left w:val="single" w:sz="4" w:space="0" w:color="auto"/>
              <w:bottom w:val="single" w:sz="4" w:space="0" w:color="auto"/>
              <w:right w:val="single" w:sz="4" w:space="0" w:color="auto"/>
            </w:tcBorders>
          </w:tcPr>
          <w:p w14:paraId="36FAD09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F21008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49F1E78" w14:textId="77777777" w:rsidTr="00072D0F">
        <w:trPr>
          <w:trHeight w:val="20"/>
          <w:jc w:val="center"/>
        </w:trPr>
        <w:tc>
          <w:tcPr>
            <w:tcW w:w="403" w:type="pct"/>
            <w:vAlign w:val="center"/>
          </w:tcPr>
          <w:p w14:paraId="3B111B81"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1A58E581"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Tiempo máximo de recarga</w:t>
            </w:r>
          </w:p>
        </w:tc>
        <w:tc>
          <w:tcPr>
            <w:tcW w:w="2635" w:type="pct"/>
            <w:tcBorders>
              <w:top w:val="single" w:sz="4" w:space="0" w:color="auto"/>
              <w:left w:val="single" w:sz="4" w:space="0" w:color="auto"/>
              <w:bottom w:val="single" w:sz="4" w:space="0" w:color="auto"/>
              <w:right w:val="single" w:sz="4" w:space="0" w:color="auto"/>
            </w:tcBorders>
            <w:vAlign w:val="center"/>
          </w:tcPr>
          <w:p w14:paraId="5F693DD5"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cinco – a siete horas después de una descarga completa para recuperar el 90% de la capacidad</w:t>
            </w:r>
          </w:p>
        </w:tc>
        <w:tc>
          <w:tcPr>
            <w:tcW w:w="409" w:type="pct"/>
            <w:tcBorders>
              <w:top w:val="single" w:sz="4" w:space="0" w:color="auto"/>
              <w:left w:val="single" w:sz="4" w:space="0" w:color="auto"/>
              <w:bottom w:val="single" w:sz="4" w:space="0" w:color="auto"/>
              <w:right w:val="single" w:sz="4" w:space="0" w:color="auto"/>
            </w:tcBorders>
          </w:tcPr>
          <w:p w14:paraId="6376088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42319E9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B553271" w14:textId="77777777" w:rsidTr="00072D0F">
        <w:trPr>
          <w:trHeight w:val="20"/>
          <w:jc w:val="center"/>
        </w:trPr>
        <w:tc>
          <w:tcPr>
            <w:tcW w:w="403" w:type="pct"/>
            <w:vAlign w:val="center"/>
          </w:tcPr>
          <w:p w14:paraId="676099DD"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FFB9CEE"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Manejo de baterías</w:t>
            </w:r>
          </w:p>
        </w:tc>
        <w:tc>
          <w:tcPr>
            <w:tcW w:w="2635" w:type="pct"/>
            <w:tcBorders>
              <w:top w:val="single" w:sz="4" w:space="0" w:color="auto"/>
              <w:left w:val="single" w:sz="4" w:space="0" w:color="auto"/>
              <w:bottom w:val="single" w:sz="4" w:space="0" w:color="auto"/>
              <w:right w:val="single" w:sz="4" w:space="0" w:color="auto"/>
            </w:tcBorders>
          </w:tcPr>
          <w:p w14:paraId="72C05B02"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Monitoreo permanente de cada batería del banco. Prueba automática/manual de baterías y carga de baterías ajustable por software</w:t>
            </w:r>
          </w:p>
        </w:tc>
        <w:tc>
          <w:tcPr>
            <w:tcW w:w="409" w:type="pct"/>
            <w:tcBorders>
              <w:top w:val="single" w:sz="4" w:space="0" w:color="auto"/>
              <w:left w:val="single" w:sz="4" w:space="0" w:color="auto"/>
              <w:bottom w:val="single" w:sz="4" w:space="0" w:color="auto"/>
              <w:right w:val="single" w:sz="4" w:space="0" w:color="auto"/>
            </w:tcBorders>
          </w:tcPr>
          <w:p w14:paraId="5870420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5A0F7F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625535A" w14:textId="77777777" w:rsidTr="00072D0F">
        <w:trPr>
          <w:trHeight w:val="20"/>
          <w:jc w:val="center"/>
        </w:trPr>
        <w:tc>
          <w:tcPr>
            <w:tcW w:w="403" w:type="pct"/>
            <w:vAlign w:val="center"/>
          </w:tcPr>
          <w:p w14:paraId="3E7CFAF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BB5589B"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Protección de baterías</w:t>
            </w:r>
          </w:p>
        </w:tc>
        <w:tc>
          <w:tcPr>
            <w:tcW w:w="2635" w:type="pct"/>
            <w:tcBorders>
              <w:top w:val="single" w:sz="4" w:space="0" w:color="auto"/>
              <w:left w:val="single" w:sz="4" w:space="0" w:color="auto"/>
              <w:bottom w:val="single" w:sz="4" w:space="0" w:color="auto"/>
              <w:right w:val="single" w:sz="4" w:space="0" w:color="auto"/>
            </w:tcBorders>
          </w:tcPr>
          <w:p w14:paraId="571521F3"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Función de apagar cuando el nivel de tensión de baterías es muy bajo</w:t>
            </w:r>
          </w:p>
        </w:tc>
        <w:tc>
          <w:tcPr>
            <w:tcW w:w="409" w:type="pct"/>
            <w:tcBorders>
              <w:top w:val="single" w:sz="4" w:space="0" w:color="auto"/>
              <w:left w:val="single" w:sz="4" w:space="0" w:color="auto"/>
              <w:bottom w:val="single" w:sz="4" w:space="0" w:color="auto"/>
              <w:right w:val="single" w:sz="4" w:space="0" w:color="auto"/>
            </w:tcBorders>
          </w:tcPr>
          <w:p w14:paraId="60C459D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7B782E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D9741BA" w14:textId="77777777" w:rsidTr="00072D0F">
        <w:trPr>
          <w:trHeight w:val="20"/>
          <w:jc w:val="center"/>
        </w:trPr>
        <w:tc>
          <w:tcPr>
            <w:tcW w:w="403" w:type="pct"/>
            <w:vAlign w:val="center"/>
          </w:tcPr>
          <w:p w14:paraId="60FB5419"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24D629F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Gabinete</w:t>
            </w:r>
          </w:p>
        </w:tc>
        <w:tc>
          <w:tcPr>
            <w:tcW w:w="2635" w:type="pct"/>
            <w:tcBorders>
              <w:top w:val="single" w:sz="4" w:space="0" w:color="auto"/>
              <w:left w:val="single" w:sz="4" w:space="0" w:color="auto"/>
              <w:bottom w:val="single" w:sz="4" w:space="0" w:color="auto"/>
              <w:right w:val="single" w:sz="4" w:space="0" w:color="auto"/>
            </w:tcBorders>
          </w:tcPr>
          <w:p w14:paraId="471484E7"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Puede ser Interno y/o externo. Si es externo debe ser del color del gabinete de la UPS.</w:t>
            </w:r>
          </w:p>
        </w:tc>
        <w:tc>
          <w:tcPr>
            <w:tcW w:w="409" w:type="pct"/>
            <w:tcBorders>
              <w:top w:val="single" w:sz="4" w:space="0" w:color="auto"/>
              <w:left w:val="single" w:sz="4" w:space="0" w:color="auto"/>
              <w:bottom w:val="single" w:sz="4" w:space="0" w:color="auto"/>
              <w:right w:val="single" w:sz="4" w:space="0" w:color="auto"/>
            </w:tcBorders>
          </w:tcPr>
          <w:p w14:paraId="793B7725"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956AF7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0180E54" w14:textId="77777777" w:rsidTr="00072D0F">
        <w:trPr>
          <w:trHeight w:val="20"/>
          <w:jc w:val="center"/>
        </w:trPr>
        <w:tc>
          <w:tcPr>
            <w:tcW w:w="403" w:type="pct"/>
            <w:vAlign w:val="center"/>
          </w:tcPr>
          <w:p w14:paraId="7EC1450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5781E9D2"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2635" w:type="pct"/>
            <w:tcBorders>
              <w:top w:val="single" w:sz="4" w:space="0" w:color="auto"/>
              <w:left w:val="single" w:sz="4" w:space="0" w:color="auto"/>
              <w:bottom w:val="single" w:sz="4" w:space="0" w:color="auto"/>
              <w:right w:val="single" w:sz="4" w:space="0" w:color="auto"/>
            </w:tcBorders>
          </w:tcPr>
          <w:p w14:paraId="2DF3F3D5"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
        </w:tc>
        <w:tc>
          <w:tcPr>
            <w:tcW w:w="409" w:type="pct"/>
            <w:tcBorders>
              <w:top w:val="single" w:sz="4" w:space="0" w:color="auto"/>
              <w:left w:val="single" w:sz="4" w:space="0" w:color="auto"/>
              <w:bottom w:val="single" w:sz="4" w:space="0" w:color="auto"/>
              <w:right w:val="single" w:sz="4" w:space="0" w:color="auto"/>
            </w:tcBorders>
          </w:tcPr>
          <w:p w14:paraId="02DE045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A59BF9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26CD87D6" w14:textId="77777777" w:rsidTr="00072D0F">
        <w:trPr>
          <w:trHeight w:val="20"/>
          <w:jc w:val="center"/>
        </w:trPr>
        <w:tc>
          <w:tcPr>
            <w:tcW w:w="403" w:type="pct"/>
            <w:vAlign w:val="center"/>
          </w:tcPr>
          <w:p w14:paraId="35EA6A68"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D00F2F8"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b/>
                <w:bCs/>
                <w:sz w:val="16"/>
                <w:szCs w:val="16"/>
                <w:lang w:eastAsia="es-CO"/>
              </w:rPr>
              <w:t>CARACTERISTICAS AMBIENTALES</w:t>
            </w:r>
          </w:p>
        </w:tc>
        <w:tc>
          <w:tcPr>
            <w:tcW w:w="2635" w:type="pct"/>
            <w:tcBorders>
              <w:top w:val="single" w:sz="4" w:space="0" w:color="auto"/>
              <w:left w:val="single" w:sz="4" w:space="0" w:color="auto"/>
              <w:bottom w:val="single" w:sz="4" w:space="0" w:color="auto"/>
              <w:right w:val="single" w:sz="4" w:space="0" w:color="auto"/>
            </w:tcBorders>
            <w:vAlign w:val="center"/>
          </w:tcPr>
          <w:p w14:paraId="2875FDBF"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w:t>
            </w:r>
          </w:p>
        </w:tc>
        <w:tc>
          <w:tcPr>
            <w:tcW w:w="409" w:type="pct"/>
            <w:tcBorders>
              <w:top w:val="single" w:sz="4" w:space="0" w:color="auto"/>
              <w:left w:val="single" w:sz="4" w:space="0" w:color="auto"/>
              <w:bottom w:val="single" w:sz="4" w:space="0" w:color="auto"/>
              <w:right w:val="single" w:sz="4" w:space="0" w:color="auto"/>
            </w:tcBorders>
          </w:tcPr>
          <w:p w14:paraId="5194405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F75D73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761BE49" w14:textId="77777777" w:rsidTr="00072D0F">
        <w:trPr>
          <w:trHeight w:val="20"/>
          <w:jc w:val="center"/>
        </w:trPr>
        <w:tc>
          <w:tcPr>
            <w:tcW w:w="403" w:type="pct"/>
            <w:vAlign w:val="center"/>
          </w:tcPr>
          <w:p w14:paraId="35E0DB1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E419344"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Ruido audible</w:t>
            </w:r>
          </w:p>
        </w:tc>
        <w:tc>
          <w:tcPr>
            <w:tcW w:w="2635" w:type="pct"/>
            <w:tcBorders>
              <w:top w:val="single" w:sz="4" w:space="0" w:color="auto"/>
              <w:left w:val="single" w:sz="4" w:space="0" w:color="auto"/>
              <w:bottom w:val="single" w:sz="4" w:space="0" w:color="auto"/>
              <w:right w:val="single" w:sz="4" w:space="0" w:color="auto"/>
            </w:tcBorders>
            <w:vAlign w:val="center"/>
          </w:tcPr>
          <w:p w14:paraId="04BB5AFE"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&lt;70 </w:t>
            </w:r>
            <w:proofErr w:type="spellStart"/>
            <w:r w:rsidRPr="00986601">
              <w:rPr>
                <w:rFonts w:ascii="Arial" w:eastAsia="Times New Roman" w:hAnsi="Arial" w:cs="Arial"/>
                <w:sz w:val="16"/>
                <w:szCs w:val="16"/>
                <w:lang w:eastAsia="es-CO"/>
              </w:rPr>
              <w:t>dBA</w:t>
            </w:r>
            <w:proofErr w:type="spellEnd"/>
            <w:r w:rsidRPr="00986601">
              <w:rPr>
                <w:rFonts w:ascii="Arial" w:eastAsia="Times New Roman" w:hAnsi="Arial" w:cs="Arial"/>
                <w:sz w:val="16"/>
                <w:szCs w:val="16"/>
                <w:lang w:eastAsia="es-CO"/>
              </w:rPr>
              <w:t xml:space="preserve"> medido a 1 </w:t>
            </w:r>
            <w:proofErr w:type="spellStart"/>
            <w:r w:rsidRPr="00986601">
              <w:rPr>
                <w:rFonts w:ascii="Arial" w:eastAsia="Times New Roman" w:hAnsi="Arial" w:cs="Arial"/>
                <w:sz w:val="16"/>
                <w:szCs w:val="16"/>
                <w:lang w:eastAsia="es-CO"/>
              </w:rPr>
              <w:t>mt</w:t>
            </w:r>
            <w:proofErr w:type="spellEnd"/>
            <w:r w:rsidRPr="00986601">
              <w:rPr>
                <w:rFonts w:ascii="Arial" w:eastAsia="Times New Roman" w:hAnsi="Arial" w:cs="Arial"/>
                <w:sz w:val="16"/>
                <w:szCs w:val="16"/>
                <w:lang w:eastAsia="es-CO"/>
              </w:rPr>
              <w:t>.</w:t>
            </w:r>
          </w:p>
        </w:tc>
        <w:tc>
          <w:tcPr>
            <w:tcW w:w="409" w:type="pct"/>
            <w:tcBorders>
              <w:top w:val="single" w:sz="4" w:space="0" w:color="auto"/>
              <w:left w:val="single" w:sz="4" w:space="0" w:color="auto"/>
              <w:bottom w:val="single" w:sz="4" w:space="0" w:color="auto"/>
              <w:right w:val="single" w:sz="4" w:space="0" w:color="auto"/>
            </w:tcBorders>
          </w:tcPr>
          <w:p w14:paraId="229E7A1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4BED0E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BDBC252" w14:textId="77777777" w:rsidTr="00072D0F">
        <w:trPr>
          <w:trHeight w:val="20"/>
          <w:jc w:val="center"/>
        </w:trPr>
        <w:tc>
          <w:tcPr>
            <w:tcW w:w="403" w:type="pct"/>
            <w:vAlign w:val="center"/>
          </w:tcPr>
          <w:p w14:paraId="1BCDB41D"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3D837BDA"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Humedad relativa</w:t>
            </w:r>
          </w:p>
        </w:tc>
        <w:tc>
          <w:tcPr>
            <w:tcW w:w="2635" w:type="pct"/>
            <w:tcBorders>
              <w:top w:val="single" w:sz="4" w:space="0" w:color="auto"/>
              <w:left w:val="single" w:sz="4" w:space="0" w:color="auto"/>
              <w:bottom w:val="single" w:sz="4" w:space="0" w:color="auto"/>
              <w:right w:val="single" w:sz="4" w:space="0" w:color="auto"/>
            </w:tcBorders>
            <w:vAlign w:val="center"/>
          </w:tcPr>
          <w:p w14:paraId="78332053"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De 0 a 95% sin condensación</w:t>
            </w:r>
          </w:p>
        </w:tc>
        <w:tc>
          <w:tcPr>
            <w:tcW w:w="409" w:type="pct"/>
            <w:tcBorders>
              <w:top w:val="single" w:sz="4" w:space="0" w:color="auto"/>
              <w:left w:val="single" w:sz="4" w:space="0" w:color="auto"/>
              <w:bottom w:val="single" w:sz="4" w:space="0" w:color="auto"/>
              <w:right w:val="single" w:sz="4" w:space="0" w:color="auto"/>
            </w:tcBorders>
          </w:tcPr>
          <w:p w14:paraId="5C6C10F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8D343C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E67B0F5" w14:textId="77777777" w:rsidTr="00072D0F">
        <w:trPr>
          <w:trHeight w:val="20"/>
          <w:jc w:val="center"/>
        </w:trPr>
        <w:tc>
          <w:tcPr>
            <w:tcW w:w="403" w:type="pct"/>
            <w:vAlign w:val="center"/>
          </w:tcPr>
          <w:p w14:paraId="58BA90E4"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0855512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Altitud de operación</w:t>
            </w:r>
          </w:p>
        </w:tc>
        <w:tc>
          <w:tcPr>
            <w:tcW w:w="2635" w:type="pct"/>
            <w:tcBorders>
              <w:top w:val="single" w:sz="4" w:space="0" w:color="auto"/>
              <w:left w:val="single" w:sz="4" w:space="0" w:color="auto"/>
              <w:bottom w:val="single" w:sz="4" w:space="0" w:color="auto"/>
              <w:right w:val="single" w:sz="4" w:space="0" w:color="auto"/>
            </w:tcBorders>
            <w:vAlign w:val="center"/>
          </w:tcPr>
          <w:p w14:paraId="4C16DBDF"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Sin </w:t>
            </w:r>
            <w:proofErr w:type="spellStart"/>
            <w:r w:rsidRPr="00986601">
              <w:rPr>
                <w:rFonts w:ascii="Arial" w:eastAsia="Times New Roman" w:hAnsi="Arial" w:cs="Arial"/>
                <w:sz w:val="16"/>
                <w:szCs w:val="16"/>
                <w:lang w:eastAsia="es-CO"/>
              </w:rPr>
              <w:t>derrateo</w:t>
            </w:r>
            <w:proofErr w:type="spellEnd"/>
            <w:r w:rsidRPr="00986601">
              <w:rPr>
                <w:rFonts w:ascii="Arial" w:eastAsia="Times New Roman" w:hAnsi="Arial" w:cs="Arial"/>
                <w:sz w:val="16"/>
                <w:szCs w:val="16"/>
                <w:lang w:eastAsia="es-CO"/>
              </w:rPr>
              <w:t xml:space="preserve"> de capacidad y trabajo a 40°C hasta 1000 </w:t>
            </w:r>
            <w:proofErr w:type="spellStart"/>
            <w:r w:rsidRPr="00986601">
              <w:rPr>
                <w:rFonts w:ascii="Arial" w:eastAsia="Times New Roman" w:hAnsi="Arial" w:cs="Arial"/>
                <w:sz w:val="16"/>
                <w:szCs w:val="16"/>
                <w:lang w:eastAsia="es-CO"/>
              </w:rPr>
              <w:t>mts</w:t>
            </w:r>
            <w:proofErr w:type="spellEnd"/>
            <w:r w:rsidRPr="00986601">
              <w:rPr>
                <w:rFonts w:ascii="Arial" w:eastAsia="Times New Roman" w:hAnsi="Arial" w:cs="Arial"/>
                <w:sz w:val="16"/>
                <w:szCs w:val="16"/>
                <w:lang w:eastAsia="es-CO"/>
              </w:rPr>
              <w:t>.</w:t>
            </w:r>
          </w:p>
        </w:tc>
        <w:tc>
          <w:tcPr>
            <w:tcW w:w="409" w:type="pct"/>
            <w:tcBorders>
              <w:top w:val="single" w:sz="4" w:space="0" w:color="auto"/>
              <w:left w:val="single" w:sz="4" w:space="0" w:color="auto"/>
              <w:bottom w:val="single" w:sz="4" w:space="0" w:color="auto"/>
              <w:right w:val="single" w:sz="4" w:space="0" w:color="auto"/>
            </w:tcBorders>
          </w:tcPr>
          <w:p w14:paraId="23FDD54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BEBC16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F4F9026" w14:textId="77777777" w:rsidTr="00072D0F">
        <w:trPr>
          <w:trHeight w:val="20"/>
          <w:jc w:val="center"/>
        </w:trPr>
        <w:tc>
          <w:tcPr>
            <w:tcW w:w="403" w:type="pct"/>
            <w:vAlign w:val="center"/>
          </w:tcPr>
          <w:p w14:paraId="6AFCA2B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78FAF5C2"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Temperatura ambiente de operación</w:t>
            </w:r>
          </w:p>
        </w:tc>
        <w:tc>
          <w:tcPr>
            <w:tcW w:w="2635" w:type="pct"/>
            <w:tcBorders>
              <w:top w:val="single" w:sz="4" w:space="0" w:color="auto"/>
              <w:left w:val="single" w:sz="4" w:space="0" w:color="auto"/>
              <w:bottom w:val="single" w:sz="4" w:space="0" w:color="auto"/>
              <w:right w:val="single" w:sz="4" w:space="0" w:color="auto"/>
            </w:tcBorders>
            <w:vAlign w:val="center"/>
          </w:tcPr>
          <w:p w14:paraId="4EB304FE"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De 0°C a 40° C.</w:t>
            </w:r>
          </w:p>
        </w:tc>
        <w:tc>
          <w:tcPr>
            <w:tcW w:w="409" w:type="pct"/>
            <w:tcBorders>
              <w:top w:val="single" w:sz="4" w:space="0" w:color="auto"/>
              <w:left w:val="single" w:sz="4" w:space="0" w:color="auto"/>
              <w:bottom w:val="single" w:sz="4" w:space="0" w:color="auto"/>
              <w:right w:val="single" w:sz="4" w:space="0" w:color="auto"/>
            </w:tcBorders>
          </w:tcPr>
          <w:p w14:paraId="44D3654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CE243C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4B2DC29" w14:textId="77777777" w:rsidTr="00072D0F">
        <w:trPr>
          <w:trHeight w:val="20"/>
          <w:jc w:val="center"/>
        </w:trPr>
        <w:tc>
          <w:tcPr>
            <w:tcW w:w="403" w:type="pct"/>
            <w:vAlign w:val="center"/>
          </w:tcPr>
          <w:p w14:paraId="7A59CDB4"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tcPr>
          <w:p w14:paraId="623572AB"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b/>
                <w:bCs/>
                <w:sz w:val="16"/>
                <w:szCs w:val="16"/>
                <w:lang w:eastAsia="es-CO"/>
              </w:rPr>
              <w:t>OTRAS CARACTERÍSTICAS</w:t>
            </w:r>
          </w:p>
        </w:tc>
        <w:tc>
          <w:tcPr>
            <w:tcW w:w="2635" w:type="pct"/>
            <w:tcBorders>
              <w:top w:val="single" w:sz="4" w:space="0" w:color="auto"/>
              <w:left w:val="single" w:sz="4" w:space="0" w:color="auto"/>
              <w:bottom w:val="single" w:sz="4" w:space="0" w:color="auto"/>
              <w:right w:val="single" w:sz="4" w:space="0" w:color="auto"/>
            </w:tcBorders>
            <w:vAlign w:val="center"/>
          </w:tcPr>
          <w:p w14:paraId="377CE2C3" w14:textId="77777777" w:rsidR="00072D0F" w:rsidRPr="00986601" w:rsidRDefault="00072D0F" w:rsidP="00B1586E">
            <w:pPr>
              <w:pStyle w:val="TableParagraph"/>
              <w:tabs>
                <w:tab w:val="left" w:pos="790"/>
              </w:tabs>
              <w:ind w:right="67"/>
              <w:jc w:val="both"/>
              <w:rPr>
                <w:rFonts w:ascii="Arial" w:hAnsi="Arial" w:cs="Arial"/>
                <w:sz w:val="16"/>
                <w:szCs w:val="16"/>
              </w:rPr>
            </w:pPr>
            <w:r w:rsidRPr="00986601">
              <w:rPr>
                <w:rFonts w:ascii="Arial" w:eastAsia="Times New Roman" w:hAnsi="Arial" w:cs="Arial"/>
                <w:sz w:val="16"/>
                <w:szCs w:val="16"/>
                <w:lang w:eastAsia="es-CO"/>
              </w:rPr>
              <w:t> </w:t>
            </w:r>
          </w:p>
        </w:tc>
        <w:tc>
          <w:tcPr>
            <w:tcW w:w="409" w:type="pct"/>
            <w:tcBorders>
              <w:top w:val="single" w:sz="4" w:space="0" w:color="auto"/>
              <w:left w:val="single" w:sz="4" w:space="0" w:color="auto"/>
              <w:bottom w:val="single" w:sz="4" w:space="0" w:color="auto"/>
              <w:right w:val="single" w:sz="4" w:space="0" w:color="auto"/>
            </w:tcBorders>
          </w:tcPr>
          <w:p w14:paraId="4D14281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95388C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C19BCA2" w14:textId="77777777" w:rsidTr="00072D0F">
        <w:trPr>
          <w:trHeight w:val="20"/>
          <w:jc w:val="center"/>
        </w:trPr>
        <w:tc>
          <w:tcPr>
            <w:tcW w:w="403" w:type="pct"/>
            <w:vAlign w:val="center"/>
          </w:tcPr>
          <w:p w14:paraId="4CB4EEA1"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5433793E"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Indicadores del sistema</w:t>
            </w:r>
          </w:p>
        </w:tc>
        <w:tc>
          <w:tcPr>
            <w:tcW w:w="2635" w:type="pct"/>
            <w:tcBorders>
              <w:top w:val="single" w:sz="4" w:space="0" w:color="auto"/>
              <w:left w:val="single" w:sz="4" w:space="0" w:color="auto"/>
              <w:bottom w:val="single" w:sz="4" w:space="0" w:color="auto"/>
              <w:right w:val="single" w:sz="4" w:space="0" w:color="auto"/>
            </w:tcBorders>
            <w:vAlign w:val="center"/>
          </w:tcPr>
          <w:p w14:paraId="55BF28CC" w14:textId="77777777" w:rsidR="00072D0F" w:rsidRPr="00986601" w:rsidRDefault="00072D0F" w:rsidP="00B1586E">
            <w:pPr>
              <w:spacing w:after="0" w:line="240" w:lineRule="auto"/>
              <w:rPr>
                <w:rFonts w:ascii="Arial" w:eastAsia="Times New Roman" w:hAnsi="Arial" w:cs="Arial"/>
                <w:sz w:val="16"/>
                <w:szCs w:val="16"/>
                <w:lang w:eastAsia="es-CO"/>
              </w:rPr>
            </w:pPr>
            <w:proofErr w:type="spellStart"/>
            <w:r w:rsidRPr="00986601">
              <w:rPr>
                <w:rFonts w:ascii="Arial" w:eastAsia="Times New Roman" w:hAnsi="Arial" w:cs="Arial"/>
                <w:sz w:val="16"/>
                <w:szCs w:val="16"/>
                <w:lang w:eastAsia="es-CO"/>
              </w:rPr>
              <w:t>Display</w:t>
            </w:r>
            <w:proofErr w:type="spellEnd"/>
            <w:r w:rsidRPr="00986601">
              <w:rPr>
                <w:rFonts w:ascii="Arial" w:eastAsia="Times New Roman" w:hAnsi="Arial" w:cs="Arial"/>
                <w:sz w:val="16"/>
                <w:szCs w:val="16"/>
                <w:lang w:eastAsia="es-CO"/>
              </w:rPr>
              <w:t xml:space="preserve"> LCD todos los parámetros. Nivel de carga, nivel de baterías, tensión de entrada/salida, frecuencia de entrada/salida, tensión de baterías, códigos y símbolos de falla, gráfica del modo de trabajo, tiempo de autonomía, indicaciones de: sobrecarga, batería baja, falla de batería, modo de</w:t>
            </w:r>
          </w:p>
          <w:p w14:paraId="218CFBD1" w14:textId="77777777" w:rsidR="00072D0F" w:rsidRPr="00986601" w:rsidRDefault="00072D0F" w:rsidP="00B1586E">
            <w:pPr>
              <w:pStyle w:val="TableParagraph"/>
              <w:tabs>
                <w:tab w:val="left" w:pos="790"/>
              </w:tabs>
              <w:ind w:right="63"/>
              <w:jc w:val="both"/>
              <w:rPr>
                <w:rFonts w:ascii="Arial" w:hAnsi="Arial" w:cs="Arial"/>
                <w:sz w:val="16"/>
                <w:szCs w:val="16"/>
              </w:rPr>
            </w:pPr>
            <w:r w:rsidRPr="00986601">
              <w:rPr>
                <w:rFonts w:ascii="Arial" w:eastAsia="Times New Roman" w:hAnsi="Arial" w:cs="Arial"/>
                <w:sz w:val="16"/>
                <w:szCs w:val="16"/>
                <w:lang w:eastAsia="es-CO"/>
              </w:rPr>
              <w:t>operación (bypass, batería, normal, ECO).</w:t>
            </w:r>
          </w:p>
        </w:tc>
        <w:tc>
          <w:tcPr>
            <w:tcW w:w="409" w:type="pct"/>
            <w:tcBorders>
              <w:top w:val="single" w:sz="4" w:space="0" w:color="auto"/>
              <w:left w:val="single" w:sz="4" w:space="0" w:color="auto"/>
              <w:bottom w:val="single" w:sz="4" w:space="0" w:color="auto"/>
              <w:right w:val="single" w:sz="4" w:space="0" w:color="auto"/>
            </w:tcBorders>
          </w:tcPr>
          <w:p w14:paraId="38A5555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9C8EC3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2A19840" w14:textId="77777777" w:rsidTr="00072D0F">
        <w:trPr>
          <w:trHeight w:val="20"/>
          <w:jc w:val="center"/>
        </w:trPr>
        <w:tc>
          <w:tcPr>
            <w:tcW w:w="403" w:type="pct"/>
            <w:vAlign w:val="center"/>
          </w:tcPr>
          <w:p w14:paraId="326692D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241BB226"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Interfaz </w:t>
            </w:r>
          </w:p>
        </w:tc>
        <w:tc>
          <w:tcPr>
            <w:tcW w:w="2635" w:type="pct"/>
            <w:tcBorders>
              <w:top w:val="single" w:sz="4" w:space="0" w:color="auto"/>
              <w:left w:val="single" w:sz="4" w:space="0" w:color="auto"/>
              <w:bottom w:val="single" w:sz="4" w:space="0" w:color="auto"/>
              <w:right w:val="single" w:sz="4" w:space="0" w:color="auto"/>
            </w:tcBorders>
          </w:tcPr>
          <w:p w14:paraId="558E1B31" w14:textId="77777777" w:rsidR="00072D0F" w:rsidRPr="00986601" w:rsidRDefault="00072D0F" w:rsidP="00B1586E">
            <w:pPr>
              <w:pStyle w:val="TableParagraph"/>
              <w:spacing w:line="157" w:lineRule="exact"/>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RS232 y/o USB, y/o SNMP, y/o </w:t>
            </w:r>
            <w:proofErr w:type="spellStart"/>
            <w:r w:rsidRPr="00986601">
              <w:rPr>
                <w:rFonts w:ascii="Arial" w:eastAsia="Times New Roman" w:hAnsi="Arial" w:cs="Arial"/>
                <w:sz w:val="16"/>
                <w:szCs w:val="16"/>
                <w:lang w:eastAsia="es-CO"/>
              </w:rPr>
              <w:t>ModBus</w:t>
            </w:r>
            <w:proofErr w:type="spellEnd"/>
            <w:r w:rsidRPr="00986601">
              <w:rPr>
                <w:rFonts w:ascii="Arial" w:eastAsia="Times New Roman" w:hAnsi="Arial" w:cs="Arial"/>
                <w:sz w:val="16"/>
                <w:szCs w:val="16"/>
                <w:lang w:eastAsia="es-CO"/>
              </w:rPr>
              <w:t xml:space="preserve"> RTU y/o TCP/IP</w:t>
            </w:r>
          </w:p>
        </w:tc>
        <w:tc>
          <w:tcPr>
            <w:tcW w:w="409" w:type="pct"/>
            <w:tcBorders>
              <w:top w:val="single" w:sz="4" w:space="0" w:color="auto"/>
              <w:left w:val="single" w:sz="4" w:space="0" w:color="auto"/>
              <w:bottom w:val="single" w:sz="4" w:space="0" w:color="auto"/>
              <w:right w:val="single" w:sz="4" w:space="0" w:color="auto"/>
            </w:tcBorders>
          </w:tcPr>
          <w:p w14:paraId="47B61A4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01A790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D458AA1" w14:textId="77777777" w:rsidTr="00072D0F">
        <w:trPr>
          <w:trHeight w:val="20"/>
          <w:jc w:val="center"/>
        </w:trPr>
        <w:tc>
          <w:tcPr>
            <w:tcW w:w="403" w:type="pct"/>
            <w:vAlign w:val="center"/>
          </w:tcPr>
          <w:p w14:paraId="0C5A842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078C88CB"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Garantía</w:t>
            </w:r>
          </w:p>
        </w:tc>
        <w:tc>
          <w:tcPr>
            <w:tcW w:w="2635" w:type="pct"/>
            <w:tcBorders>
              <w:top w:val="single" w:sz="4" w:space="0" w:color="auto"/>
              <w:left w:val="single" w:sz="4" w:space="0" w:color="auto"/>
              <w:bottom w:val="single" w:sz="4" w:space="0" w:color="auto"/>
              <w:right w:val="single" w:sz="4" w:space="0" w:color="auto"/>
            </w:tcBorders>
          </w:tcPr>
          <w:p w14:paraId="356875D5"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oferente deberá certificar por escrito la garantía como mínimo 3 años de los bienes ofertados,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 disponibilidad 24x7 para la atención de alguna eventualidad, garantizando el correcto funcionamiento de todos los elementos.</w:t>
            </w:r>
            <w:r w:rsidRPr="00986601">
              <w:rPr>
                <w:rFonts w:ascii="Arial" w:hAnsi="Arial" w:cs="Arial"/>
                <w:sz w:val="16"/>
                <w:szCs w:val="16"/>
              </w:rPr>
              <w:t xml:space="preserve"> </w:t>
            </w:r>
          </w:p>
        </w:tc>
        <w:tc>
          <w:tcPr>
            <w:tcW w:w="409" w:type="pct"/>
            <w:tcBorders>
              <w:top w:val="single" w:sz="4" w:space="0" w:color="auto"/>
              <w:left w:val="single" w:sz="4" w:space="0" w:color="auto"/>
              <w:bottom w:val="single" w:sz="4" w:space="0" w:color="auto"/>
              <w:right w:val="single" w:sz="4" w:space="0" w:color="auto"/>
            </w:tcBorders>
          </w:tcPr>
          <w:p w14:paraId="037D296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3AA09C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D116A0B" w14:textId="77777777" w:rsidTr="00072D0F">
        <w:trPr>
          <w:trHeight w:val="390"/>
          <w:jc w:val="center"/>
        </w:trPr>
        <w:tc>
          <w:tcPr>
            <w:tcW w:w="403" w:type="pct"/>
            <w:vAlign w:val="center"/>
          </w:tcPr>
          <w:p w14:paraId="4FE42804"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7EE00002" w14:textId="77777777" w:rsidR="00072D0F" w:rsidRPr="00986601" w:rsidRDefault="00072D0F"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Mantenimiento preventivo</w:t>
            </w:r>
          </w:p>
        </w:tc>
        <w:tc>
          <w:tcPr>
            <w:tcW w:w="2635" w:type="pct"/>
            <w:tcBorders>
              <w:top w:val="single" w:sz="4" w:space="0" w:color="auto"/>
              <w:left w:val="single" w:sz="4" w:space="0" w:color="auto"/>
              <w:bottom w:val="single" w:sz="4" w:space="0" w:color="auto"/>
              <w:right w:val="single" w:sz="4" w:space="0" w:color="auto"/>
            </w:tcBorders>
          </w:tcPr>
          <w:p w14:paraId="726D55C5"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contratista debe garantizar el mantenimiento preventivo dos (2) veces al año durante el periodo de garantía, sin costo adicional para la Policía Nacional, efectuando las siguientes actividades:</w:t>
            </w:r>
          </w:p>
          <w:p w14:paraId="678048F2"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3F7B58C9"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Incluye apagado total del equipo.</w:t>
            </w:r>
          </w:p>
          <w:p w14:paraId="7A09EDEF"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Verificación módulos de potencia (rectificador e inversor).</w:t>
            </w:r>
          </w:p>
          <w:p w14:paraId="69F9DEA3"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Revisión de los capacitores de AC y DC.</w:t>
            </w:r>
          </w:p>
          <w:p w14:paraId="31DEF3F3"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Revisión de filtros de DC</w:t>
            </w:r>
          </w:p>
          <w:p w14:paraId="514177DC"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Inspección visual de conductores, terminales, ventiladores y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xml:space="preserve"> para asegurar su buen estado físico/mecánico.</w:t>
            </w:r>
          </w:p>
          <w:p w14:paraId="57A010CE"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Revisión conexiones eléctricas de bancos externos de baterías, filtros, transformadores,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xml:space="preserve">, fusibles, terminales de entrada y </w:t>
            </w:r>
            <w:r w:rsidRPr="00986601">
              <w:rPr>
                <w:rFonts w:ascii="Arial" w:eastAsia="Times New Roman" w:hAnsi="Arial" w:cs="Arial"/>
                <w:sz w:val="16"/>
                <w:szCs w:val="16"/>
                <w:lang w:eastAsia="es-CO"/>
              </w:rPr>
              <w:lastRenderedPageBreak/>
              <w:t>salida, conexiones de distribución, para prevenir todo tipo de recalentamiento por mal contacto.</w:t>
            </w:r>
          </w:p>
          <w:p w14:paraId="32B19F87"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Limpieza exterior e interior del equipo, aspectos técnicos de seguridad de las instalaciones de modo que no haya riesgos, imprevistos y demás.</w:t>
            </w:r>
          </w:p>
          <w:p w14:paraId="6341DF13"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Revisión de voltaje de entrada y salida, voltaje de baterías, alarmas, frecuencia, que garanticen la correcta operación del sistema en los equipos con historial de alarmas.</w:t>
            </w:r>
          </w:p>
          <w:p w14:paraId="7117BE5B"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Mediciones de voltaje, corriente y frecuencia de entrada y salida, que permitan conocer el estado de operación del sistema.</w:t>
            </w:r>
          </w:p>
          <w:p w14:paraId="36EE9CD3"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Pruebas de operación: de panel indicador de alarmas, funcionamiento en modo de inversor, funcionamiento del bypass, operación en baterías, garantizando la disponibilidad y utilización del equipo.</w:t>
            </w:r>
          </w:p>
          <w:p w14:paraId="7B03168D"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Revisión de todas las conexiones tanto internas como externas del UPS.</w:t>
            </w:r>
          </w:p>
          <w:p w14:paraId="40851F80"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Chequeo estático – eléctrico de fusibles, condensadores, diodos, </w:t>
            </w:r>
            <w:proofErr w:type="spellStart"/>
            <w:r w:rsidRPr="00986601">
              <w:rPr>
                <w:rFonts w:ascii="Arial" w:eastAsia="Times New Roman" w:hAnsi="Arial" w:cs="Arial"/>
                <w:sz w:val="16"/>
                <w:szCs w:val="16"/>
                <w:lang w:eastAsia="es-CO"/>
              </w:rPr>
              <w:t>SCR’s</w:t>
            </w:r>
            <w:proofErr w:type="spellEnd"/>
            <w:r w:rsidRPr="00986601">
              <w:rPr>
                <w:rFonts w:ascii="Arial" w:eastAsia="Times New Roman" w:hAnsi="Arial" w:cs="Arial"/>
                <w:sz w:val="16"/>
                <w:szCs w:val="16"/>
                <w:lang w:eastAsia="es-CO"/>
              </w:rPr>
              <w:t>, transistores, que aseguren el buen desempeño de todos los componentes de potencia.</w:t>
            </w:r>
          </w:p>
          <w:p w14:paraId="4E164A24"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Recalibración de cada uno de los elementos internos que lo requieran.</w:t>
            </w:r>
          </w:p>
          <w:p w14:paraId="48271C59"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Revisión y ajuste de la conexión de las acometidas de entrada, salida y baterías de la U.P.S.</w:t>
            </w:r>
          </w:p>
          <w:p w14:paraId="1F7750EF" w14:textId="77777777" w:rsidR="00072D0F" w:rsidRPr="00986601" w:rsidRDefault="00072D0F" w:rsidP="00072D0F">
            <w:pPr>
              <w:pStyle w:val="Prrafodelista"/>
              <w:numPr>
                <w:ilvl w:val="0"/>
                <w:numId w:val="189"/>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Inspección física, medición de voltaje y descarga del banco para determinar el estado de cada una de las baterías.</w:t>
            </w:r>
          </w:p>
        </w:tc>
        <w:tc>
          <w:tcPr>
            <w:tcW w:w="409" w:type="pct"/>
            <w:tcBorders>
              <w:top w:val="single" w:sz="4" w:space="0" w:color="auto"/>
              <w:left w:val="single" w:sz="4" w:space="0" w:color="auto"/>
              <w:bottom w:val="single" w:sz="4" w:space="0" w:color="auto"/>
              <w:right w:val="single" w:sz="4" w:space="0" w:color="auto"/>
            </w:tcBorders>
          </w:tcPr>
          <w:p w14:paraId="3F68A90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D2A5BD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BC9F3A6" w14:textId="77777777" w:rsidTr="00072D0F">
        <w:trPr>
          <w:trHeight w:val="20"/>
          <w:jc w:val="center"/>
        </w:trPr>
        <w:tc>
          <w:tcPr>
            <w:tcW w:w="403" w:type="pct"/>
            <w:vAlign w:val="center"/>
          </w:tcPr>
          <w:p w14:paraId="301E114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0C8965C7"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Mantenimiento correctivo</w:t>
            </w:r>
          </w:p>
        </w:tc>
        <w:tc>
          <w:tcPr>
            <w:tcW w:w="2635" w:type="pct"/>
            <w:tcBorders>
              <w:top w:val="single" w:sz="4" w:space="0" w:color="auto"/>
              <w:left w:val="single" w:sz="4" w:space="0" w:color="auto"/>
              <w:bottom w:val="single" w:sz="4" w:space="0" w:color="auto"/>
              <w:right w:val="single" w:sz="4" w:space="0" w:color="auto"/>
            </w:tcBorders>
          </w:tcPr>
          <w:p w14:paraId="0E123161"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La atención para el mantenimiento correctivo durante el periodo de garantía, se deberá realizar en caso de presentarse fallas, en los sistemas de suministrados. Estos mantenimientos deben incluir como mínimo, los siguientes aspectos: </w:t>
            </w:r>
          </w:p>
          <w:p w14:paraId="6AFCFE8C"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06BE366D"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4A3AA6EC"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Cambio de partes y/o repuestos y/o equipos. </w:t>
            </w:r>
          </w:p>
          <w:p w14:paraId="472295D5"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Reemplazo de equipos por otros de iguales o superiores características. </w:t>
            </w:r>
          </w:p>
          <w:p w14:paraId="14DAEE03"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Reparación del equipo dejándolo en perfecto estado de funcionamiento en un tiempo máximo de doce (12) días calendario. </w:t>
            </w:r>
          </w:p>
          <w:p w14:paraId="2DE9B691"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En caso que la reparación del equipo demore más de doce (12) días, se deberá suministrar en forma inmediata un equipo nuevo de soporte de iguales o superiores características durante el tiempo que dure la reparación. </w:t>
            </w:r>
          </w:p>
          <w:p w14:paraId="7A0DAB78"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Si pasado un (1) mes el equipo objeto de la reparación, no ha sido entregado en perfecto estado de funcionamiento, se deberá reemplazar en forma inmediata por uno nuevo de iguales o superiores características. </w:t>
            </w:r>
          </w:p>
          <w:p w14:paraId="79780FC7" w14:textId="77777777" w:rsidR="00072D0F" w:rsidRPr="00986601" w:rsidRDefault="00072D0F" w:rsidP="00072D0F">
            <w:pPr>
              <w:pStyle w:val="Prrafodelista"/>
              <w:numPr>
                <w:ilvl w:val="0"/>
                <w:numId w:val="190"/>
              </w:num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09" w:type="pct"/>
            <w:tcBorders>
              <w:top w:val="single" w:sz="4" w:space="0" w:color="auto"/>
              <w:left w:val="single" w:sz="4" w:space="0" w:color="auto"/>
              <w:bottom w:val="single" w:sz="4" w:space="0" w:color="auto"/>
              <w:right w:val="single" w:sz="4" w:space="0" w:color="auto"/>
            </w:tcBorders>
          </w:tcPr>
          <w:p w14:paraId="0E0248C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8AF653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A8D993F" w14:textId="77777777" w:rsidTr="00072D0F">
        <w:trPr>
          <w:trHeight w:val="20"/>
          <w:jc w:val="center"/>
        </w:trPr>
        <w:tc>
          <w:tcPr>
            <w:tcW w:w="403" w:type="pct"/>
            <w:vAlign w:val="center"/>
          </w:tcPr>
          <w:p w14:paraId="1D9501E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787678D1"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Transferencia de conocimiento</w:t>
            </w:r>
          </w:p>
        </w:tc>
        <w:tc>
          <w:tcPr>
            <w:tcW w:w="2635" w:type="pct"/>
            <w:tcBorders>
              <w:top w:val="single" w:sz="4" w:space="0" w:color="auto"/>
              <w:left w:val="single" w:sz="4" w:space="0" w:color="auto"/>
              <w:bottom w:val="single" w:sz="4" w:space="0" w:color="auto"/>
              <w:right w:val="single" w:sz="4" w:space="0" w:color="auto"/>
            </w:tcBorders>
          </w:tcPr>
          <w:p w14:paraId="7405E6D4"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Una vez puesto en operación el equipo, el contratista a través del personal especialista de UPS deberá brindar instrucción al técnico de telemática de la unidad (responsable de las UPS), y/o delegado (s)  de la unidad,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alarmas, pruebas con carga y autonomía de baterías, transferencia de bypass y normalización del equipo en general.</w:t>
            </w:r>
          </w:p>
          <w:p w14:paraId="21754B6D"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2BDB6A8B"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Esta actividad quedará registrada mediante un acta anexa a la entrega del proyecto, debiendo incluir los siguientes datos en letra legible: grados, nombres y apellidos, identificación, número de placa y firma de quienes recibieron la capacitación.</w:t>
            </w:r>
          </w:p>
        </w:tc>
        <w:tc>
          <w:tcPr>
            <w:tcW w:w="409" w:type="pct"/>
            <w:tcBorders>
              <w:top w:val="single" w:sz="4" w:space="0" w:color="auto"/>
              <w:left w:val="single" w:sz="4" w:space="0" w:color="auto"/>
              <w:bottom w:val="single" w:sz="4" w:space="0" w:color="auto"/>
              <w:right w:val="single" w:sz="4" w:space="0" w:color="auto"/>
            </w:tcBorders>
          </w:tcPr>
          <w:p w14:paraId="1B93171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4E9707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279848DA" w14:textId="77777777" w:rsidTr="00072D0F">
        <w:trPr>
          <w:trHeight w:val="20"/>
          <w:jc w:val="center"/>
        </w:trPr>
        <w:tc>
          <w:tcPr>
            <w:tcW w:w="403" w:type="pct"/>
            <w:vAlign w:val="center"/>
          </w:tcPr>
          <w:p w14:paraId="653CC8F2"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082" w:type="pct"/>
            <w:tcBorders>
              <w:top w:val="single" w:sz="4" w:space="0" w:color="auto"/>
              <w:left w:val="single" w:sz="4" w:space="0" w:color="auto"/>
              <w:bottom w:val="single" w:sz="4" w:space="0" w:color="auto"/>
              <w:right w:val="single" w:sz="4" w:space="0" w:color="auto"/>
            </w:tcBorders>
            <w:vAlign w:val="center"/>
          </w:tcPr>
          <w:p w14:paraId="67F5DB8E" w14:textId="77777777" w:rsidR="00072D0F" w:rsidRPr="00986601" w:rsidRDefault="00072D0F" w:rsidP="00B1586E">
            <w:pPr>
              <w:pStyle w:val="TableParagraph"/>
              <w:ind w:right="59"/>
              <w:jc w:val="both"/>
              <w:rPr>
                <w:rFonts w:ascii="Arial" w:hAnsi="Arial" w:cs="Arial"/>
                <w:sz w:val="16"/>
                <w:szCs w:val="16"/>
              </w:rPr>
            </w:pPr>
            <w:r w:rsidRPr="00986601">
              <w:rPr>
                <w:rFonts w:ascii="Arial" w:eastAsia="Times New Roman" w:hAnsi="Arial" w:cs="Arial"/>
                <w:sz w:val="16"/>
                <w:szCs w:val="16"/>
                <w:lang w:eastAsia="es-CO"/>
              </w:rPr>
              <w:t xml:space="preserve">Instalación </w:t>
            </w:r>
          </w:p>
        </w:tc>
        <w:tc>
          <w:tcPr>
            <w:tcW w:w="2635" w:type="pct"/>
            <w:tcBorders>
              <w:top w:val="single" w:sz="4" w:space="0" w:color="auto"/>
              <w:left w:val="single" w:sz="4" w:space="0" w:color="auto"/>
              <w:bottom w:val="single" w:sz="4" w:space="0" w:color="auto"/>
              <w:right w:val="single" w:sz="4" w:space="0" w:color="auto"/>
            </w:tcBorders>
            <w:vAlign w:val="bottom"/>
          </w:tcPr>
          <w:p w14:paraId="5DF4C926"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El contratista deberá efectuar las adecuaciones eléctricas y el suministro instalación de los siguientes elementos para la puesta en operación de la </w:t>
            </w:r>
            <w:r w:rsidRPr="00986601">
              <w:rPr>
                <w:rFonts w:ascii="Arial" w:eastAsia="Times New Roman" w:hAnsi="Arial" w:cs="Arial"/>
                <w:sz w:val="16"/>
                <w:szCs w:val="16"/>
                <w:lang w:eastAsia="es-CO"/>
              </w:rPr>
              <w:lastRenderedPageBreak/>
              <w:t xml:space="preserve">UPS, así: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xml:space="preserve"> de alimentación del UPS en tablero general existente, acometida eléctrica de entrada entre el tablero general, UPS y tablero de bypass, acometida salida UPS a tablero de Bypass, conexiones en el conmutador manual y/o llave tetrapolar, acometida y breaker de entrada tablero regulado, contemplando una distancia para la acometida máxima de cien (100) </w:t>
            </w:r>
            <w:proofErr w:type="spellStart"/>
            <w:r w:rsidRPr="00986601">
              <w:rPr>
                <w:rFonts w:ascii="Arial" w:eastAsia="Times New Roman" w:hAnsi="Arial" w:cs="Arial"/>
                <w:sz w:val="16"/>
                <w:szCs w:val="16"/>
                <w:lang w:eastAsia="es-CO"/>
              </w:rPr>
              <w:t>mts</w:t>
            </w:r>
            <w:proofErr w:type="spellEnd"/>
            <w:r w:rsidRPr="00986601">
              <w:rPr>
                <w:rFonts w:ascii="Arial" w:eastAsia="Times New Roman" w:hAnsi="Arial" w:cs="Arial"/>
                <w:sz w:val="16"/>
                <w:szCs w:val="16"/>
                <w:lang w:eastAsia="es-CO"/>
              </w:rPr>
              <w:t xml:space="preserve"> entre salida de UPS a tablero de distribución regulada. Deberá realizar la coordinación de protecciones. Se deben incluir todos los elementos como bandeja porta cables, soportes, breaker, barrajes, tablero regulado, tablero de bypass, materiales de fijación, chazos, tornillos, anclajes, cinta aislante, grapas galvanizadas y amarres plásticos utilizados para el montaje, instalación y puesta en funcionamiento del sistema eléctrico para el funcionamiento del UPS. Las acometidas se dimensionarán a los valores nominales de los equipos de acuerdo al reglamento técnico de instalaciones eléctricas RETIE 2024 y Norma Técnica Colombia NTC 2050, ultimas actualizaciones. </w:t>
            </w:r>
          </w:p>
          <w:p w14:paraId="12D5AC98"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2A4B0B60"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La adecuación eléctrica y el suministro instalación de los siguientes elementos para la distribución regulada, contemplara cable THHN/THWN-2 90°C (3*1/0)F + (1*2/0)N + 6T AWG  Tubería de EMT con accesorios, curvas, conectores, canastilla, bandeja, canaleta plástica, tablero eléctrico regulado con espacio para totalizador de 24 circuitos de sobreponer y/o empotar a ubicar de acuerdo al sitio destinado por el supervisor del contrato, (24)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xml:space="preserve"> enchufables de 1x20A, 10 </w:t>
            </w:r>
            <w:proofErr w:type="spellStart"/>
            <w:r w:rsidRPr="00986601">
              <w:rPr>
                <w:rFonts w:ascii="Arial" w:eastAsia="Times New Roman" w:hAnsi="Arial" w:cs="Arial"/>
                <w:sz w:val="16"/>
                <w:szCs w:val="16"/>
                <w:lang w:eastAsia="es-CO"/>
              </w:rPr>
              <w:t>kA</w:t>
            </w:r>
            <w:proofErr w:type="spellEnd"/>
            <w:r w:rsidRPr="00986601">
              <w:rPr>
                <w:rFonts w:ascii="Arial" w:eastAsia="Times New Roman" w:hAnsi="Arial" w:cs="Arial"/>
                <w:sz w:val="16"/>
                <w:szCs w:val="16"/>
                <w:lang w:eastAsia="es-CO"/>
              </w:rPr>
              <w:t xml:space="preserve"> ABB y/o equivalente, incluye protección industrial de 70-100 A regulable 20kA a 240V El tablero es con bloque de barrajes removibles para tierra general y neutro. El tablero es con puerta, chapa, cerradura, con barrajes termo encogible en cobre de alta conductividad (98% IASC), incluye aisladores de resina y su respectivo código de colores para fase neutro y tierra, 240V, 5hilos (3 </w:t>
            </w:r>
            <w:proofErr w:type="spellStart"/>
            <w:r w:rsidRPr="00986601">
              <w:rPr>
                <w:rFonts w:ascii="Arial" w:eastAsia="Times New Roman" w:hAnsi="Arial" w:cs="Arial"/>
                <w:sz w:val="16"/>
                <w:szCs w:val="16"/>
                <w:lang w:eastAsia="es-CO"/>
              </w:rPr>
              <w:t>fases+barra</w:t>
            </w:r>
            <w:proofErr w:type="spellEnd"/>
            <w:r w:rsidRPr="00986601">
              <w:rPr>
                <w:rFonts w:ascii="Arial" w:eastAsia="Times New Roman" w:hAnsi="Arial" w:cs="Arial"/>
                <w:sz w:val="16"/>
                <w:szCs w:val="16"/>
                <w:lang w:eastAsia="es-CO"/>
              </w:rPr>
              <w:t xml:space="preserve"> para neutro y barra para tierra). El tablero contará con la totalidad de los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xml:space="preserve"> (incluyendo las reservas) y estos serán termo magnético, enchufables de 1, 2 o 3 polos según el circuito y la carga que proteja. La protección debe ser de capacidad </w:t>
            </w:r>
            <w:proofErr w:type="spellStart"/>
            <w:r w:rsidRPr="00986601">
              <w:rPr>
                <w:rFonts w:ascii="Arial" w:eastAsia="Times New Roman" w:hAnsi="Arial" w:cs="Arial"/>
                <w:sz w:val="16"/>
                <w:szCs w:val="16"/>
                <w:lang w:eastAsia="es-CO"/>
              </w:rPr>
              <w:t>interruptiva</w:t>
            </w:r>
            <w:proofErr w:type="spellEnd"/>
            <w:r w:rsidRPr="00986601">
              <w:rPr>
                <w:rFonts w:ascii="Arial" w:eastAsia="Times New Roman" w:hAnsi="Arial" w:cs="Arial"/>
                <w:sz w:val="16"/>
                <w:szCs w:val="16"/>
                <w:lang w:eastAsia="es-CO"/>
              </w:rPr>
              <w:t xml:space="preserve"> Standard: 20KA a 220/240V. El tablero deberá estar aterrizado directamente al barraje equipotencial por medio del conductor de tierra de acuerdo a la carga de cada tablero de acuerdo a la Tabla 250-95.</w:t>
            </w:r>
          </w:p>
          <w:p w14:paraId="1C0038A5"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4F89D274"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material del sistema de canalización deberá ser auto extinguible, no conductivo, estructura sólida y de alta durabilidad, resistente a impactos, lubricantes y aceites. Los accesorios para canaletas estarán compuestos por base y tapa garantizando un radio de curvatura de mínimo 1” para un correcto enrutamiento de todos los cables, en especial para fibra óptica y UTP; cumpliendo estándares de TIA/ EIA 568A y 569A.</w:t>
            </w:r>
          </w:p>
          <w:p w14:paraId="755B950A"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557185DC"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Las cajas de superficie deberán estar fabricadas en policarbonato que brinda extraordinarias condiciones mecánicas ofreciendo un alto grado de protección a los mecanismos alojados en su interior, auto extinguibles y libres de mantenimiento. La tapa se ajusta rápidamente mediante tornillos de plásticos de 1/4 de vuelta.</w:t>
            </w:r>
          </w:p>
          <w:p w14:paraId="7F29320B"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6A71CA21"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El material utilizado para la bandeja tipo malla y/o rejilla deberá ser con acabado </w:t>
            </w:r>
            <w:proofErr w:type="spellStart"/>
            <w:r w:rsidRPr="00986601">
              <w:rPr>
                <w:rFonts w:ascii="Arial" w:eastAsia="Times New Roman" w:hAnsi="Arial" w:cs="Arial"/>
                <w:sz w:val="16"/>
                <w:szCs w:val="16"/>
                <w:lang w:eastAsia="es-CO"/>
              </w:rPr>
              <w:t>electrozincado</w:t>
            </w:r>
            <w:proofErr w:type="spellEnd"/>
            <w:r w:rsidRPr="00986601">
              <w:rPr>
                <w:rFonts w:ascii="Arial" w:eastAsia="Times New Roman" w:hAnsi="Arial" w:cs="Arial"/>
                <w:sz w:val="16"/>
                <w:szCs w:val="16"/>
                <w:lang w:eastAsia="es-CO"/>
              </w:rPr>
              <w:t xml:space="preserve"> CF54 x300mm de ancho por tres metros de largo, </w:t>
            </w:r>
            <w:proofErr w:type="spellStart"/>
            <w:r w:rsidRPr="00986601">
              <w:rPr>
                <w:rFonts w:ascii="Arial" w:eastAsia="Times New Roman" w:hAnsi="Arial" w:cs="Arial"/>
                <w:sz w:val="16"/>
                <w:szCs w:val="16"/>
                <w:lang w:eastAsia="es-CO"/>
              </w:rPr>
              <w:t>autosoportada</w:t>
            </w:r>
            <w:proofErr w:type="spellEnd"/>
            <w:r w:rsidRPr="00986601">
              <w:rPr>
                <w:rFonts w:ascii="Arial" w:eastAsia="Times New Roman" w:hAnsi="Arial" w:cs="Arial"/>
                <w:sz w:val="16"/>
                <w:szCs w:val="16"/>
                <w:lang w:eastAsia="es-CO"/>
              </w:rPr>
              <w:t>, incluye uniones, fijadores a estructura, puentes equipotenciales y elementos necesarios para su correcta instalación y funcionamiento.</w:t>
            </w:r>
          </w:p>
          <w:p w14:paraId="2A6430D3" w14:textId="77777777" w:rsidR="00072D0F" w:rsidRPr="00986601" w:rsidRDefault="00072D0F" w:rsidP="00B1586E">
            <w:pPr>
              <w:pStyle w:val="TableParagraph"/>
              <w:ind w:right="59"/>
              <w:jc w:val="both"/>
              <w:rPr>
                <w:rFonts w:ascii="Arial" w:hAnsi="Arial" w:cs="Arial"/>
                <w:sz w:val="16"/>
                <w:szCs w:val="16"/>
              </w:rPr>
            </w:pPr>
          </w:p>
        </w:tc>
        <w:tc>
          <w:tcPr>
            <w:tcW w:w="409" w:type="pct"/>
            <w:tcBorders>
              <w:top w:val="single" w:sz="4" w:space="0" w:color="auto"/>
              <w:left w:val="single" w:sz="4" w:space="0" w:color="auto"/>
              <w:bottom w:val="single" w:sz="4" w:space="0" w:color="auto"/>
              <w:right w:val="single" w:sz="4" w:space="0" w:color="auto"/>
            </w:tcBorders>
          </w:tcPr>
          <w:p w14:paraId="60B1EA8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47E97F5"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7C802EF" w14:textId="77777777" w:rsidTr="00072D0F">
        <w:trPr>
          <w:trHeight w:val="20"/>
          <w:jc w:val="center"/>
        </w:trPr>
        <w:tc>
          <w:tcPr>
            <w:tcW w:w="403" w:type="pct"/>
            <w:vAlign w:val="center"/>
          </w:tcPr>
          <w:p w14:paraId="182FAB8A"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vAlign w:val="center"/>
          </w:tcPr>
          <w:p w14:paraId="77D48686"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Salida con tomacorriente doble monofásica 120V/15A/60Hz (1Ø+N+PT Aislado) (RED REGULADA).</w:t>
            </w:r>
          </w:p>
          <w:p w14:paraId="2F39C821"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56BF60CB"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contratista instalara CIENTO VEINTE</w:t>
            </w:r>
            <w:r w:rsidRPr="00986601">
              <w:rPr>
                <w:rFonts w:ascii="Arial" w:eastAsia="Times New Roman" w:hAnsi="Arial" w:cs="Arial"/>
                <w:color w:val="FF0000"/>
                <w:sz w:val="16"/>
                <w:szCs w:val="16"/>
                <w:lang w:eastAsia="es-CO"/>
              </w:rPr>
              <w:t xml:space="preserve"> </w:t>
            </w:r>
            <w:r w:rsidRPr="00986601">
              <w:rPr>
                <w:rFonts w:ascii="Arial" w:eastAsia="Times New Roman" w:hAnsi="Arial" w:cs="Arial"/>
                <w:sz w:val="16"/>
                <w:szCs w:val="16"/>
                <w:lang w:eastAsia="es-CO"/>
              </w:rPr>
              <w:t>(120) salidas reguladas con tomacorriente doble monofásica tipo hospitalario color naranja, tipo tripolar, polo plano, polo a tierra aislado del neutro, con herrajes, tornillos y placas; los tomacorrientes siempre se colocarán en posición horizontal y deberá cumplir las siguientes características:</w:t>
            </w:r>
          </w:p>
          <w:p w14:paraId="06F13E8A"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6FF8F219"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Cuerpo del tomacorriente fabricado en termoplástico duradero.</w:t>
            </w:r>
          </w:p>
          <w:p w14:paraId="3C6C8B3D"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Configuración NEMA: 5-15R</w:t>
            </w:r>
          </w:p>
          <w:p w14:paraId="2B267B34"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Debe cumplir con certificación UL.</w:t>
            </w:r>
          </w:p>
          <w:p w14:paraId="7E513DC6"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Capacidad: 15A /125V/60HZ</w:t>
            </w:r>
          </w:p>
          <w:p w14:paraId="0DBBC480"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lastRenderedPageBreak/>
              <w:t>o</w:t>
            </w:r>
            <w:r w:rsidRPr="00986601">
              <w:rPr>
                <w:rFonts w:ascii="Arial" w:eastAsia="Times New Roman" w:hAnsi="Arial" w:cs="Arial"/>
                <w:sz w:val="16"/>
                <w:szCs w:val="16"/>
                <w:lang w:eastAsia="es-CO"/>
              </w:rPr>
              <w:tab/>
              <w:t>Terminales de tornillo apropiados para recibir cables hasta No.10 AWG</w:t>
            </w:r>
          </w:p>
          <w:p w14:paraId="776E27CE"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Temperatura de operación: -40 °C hasta 60 °C.</w:t>
            </w:r>
          </w:p>
          <w:p w14:paraId="57FA0AB6"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BIL 600V</w:t>
            </w:r>
          </w:p>
          <w:p w14:paraId="2E79D224"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o</w:t>
            </w:r>
            <w:r w:rsidRPr="00986601">
              <w:rPr>
                <w:rFonts w:ascii="Arial" w:eastAsia="Times New Roman" w:hAnsi="Arial" w:cs="Arial"/>
                <w:sz w:val="16"/>
                <w:szCs w:val="16"/>
                <w:lang w:eastAsia="es-CO"/>
              </w:rPr>
              <w:tab/>
              <w:t>Debe cumplir estándares ROHS - UL498 - UL94, normatividad ANSI: C-73</w:t>
            </w:r>
          </w:p>
          <w:p w14:paraId="127F89BF"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41D40F9F"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 xml:space="preserve">las salidas eléctricas serán distribuidas en las 3 líneas 40 salidas línea (A), 40 salidas - (B) 40 línea (C) </w:t>
            </w:r>
          </w:p>
          <w:p w14:paraId="7F68192E" w14:textId="77777777" w:rsidR="00072D0F" w:rsidRPr="00986601" w:rsidRDefault="00072D0F" w:rsidP="00B1586E">
            <w:pPr>
              <w:spacing w:after="0" w:line="240" w:lineRule="auto"/>
              <w:jc w:val="both"/>
              <w:rPr>
                <w:rFonts w:ascii="Arial" w:eastAsia="Times New Roman" w:hAnsi="Arial" w:cs="Arial"/>
                <w:sz w:val="16"/>
                <w:szCs w:val="16"/>
                <w:lang w:eastAsia="es-CO"/>
              </w:rPr>
            </w:pPr>
          </w:p>
          <w:p w14:paraId="579AF26B"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El tomacorriente deberá ser similar a la línea grado industrial o similar en el mercado en precio y calidad equivalente o superior.</w:t>
            </w:r>
          </w:p>
        </w:tc>
        <w:tc>
          <w:tcPr>
            <w:tcW w:w="409" w:type="pct"/>
            <w:tcBorders>
              <w:top w:val="single" w:sz="4" w:space="0" w:color="auto"/>
              <w:left w:val="single" w:sz="4" w:space="0" w:color="auto"/>
              <w:bottom w:val="single" w:sz="4" w:space="0" w:color="auto"/>
              <w:right w:val="single" w:sz="4" w:space="0" w:color="auto"/>
            </w:tcBorders>
          </w:tcPr>
          <w:p w14:paraId="6E52E4A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D1C0A6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FECA6E9" w14:textId="77777777" w:rsidTr="00072D0F">
        <w:trPr>
          <w:trHeight w:val="20"/>
          <w:jc w:val="center"/>
        </w:trPr>
        <w:tc>
          <w:tcPr>
            <w:tcW w:w="403" w:type="pct"/>
            <w:vAlign w:val="center"/>
          </w:tcPr>
          <w:p w14:paraId="0F256BD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29A79304"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El contratista contemplará en su totalidad los elementos, adecuaciones civiles y eléctricas complementarias, coraza americana, tubería EMT y/o PVC (empotrada o de sobreponer) y/o canastilla y canaleta, además de los recursos necesarios para la instalación y el funcionamiento de la solución, requeridos para entregar el proyecto en perfecto funcionamiento y operatividad para Policía Nacional, garantizando una excelente calidad y terminación de los trabajos sin generar costos adicionales para la Policía Nacional.</w:t>
            </w:r>
            <w:r w:rsidRPr="00986601">
              <w:rPr>
                <w:rFonts w:ascii="Arial" w:hAnsi="Arial" w:cs="Arial"/>
                <w:sz w:val="16"/>
                <w:szCs w:val="16"/>
              </w:rPr>
              <w:t xml:space="preserve"> </w:t>
            </w:r>
            <w:r w:rsidRPr="00986601">
              <w:rPr>
                <w:rFonts w:ascii="Arial" w:eastAsia="Times New Roman" w:hAnsi="Arial" w:cs="Arial"/>
                <w:sz w:val="16"/>
                <w:szCs w:val="16"/>
                <w:lang w:eastAsia="es-CO"/>
              </w:rPr>
              <w:t>Los diámetros de la tubería para cada acometida, será de acuerdo a la capacidad de conducción de corriente que se ajuste a los requisitos de ocupación de ductos de la NTC 2050 Y RETIE, Resolución 40117 del 2 de abril de 2024 y demás normatividad vigente para instalaciones eléctricas en Colombia, sin afectar la funcionalidad del equipo a instalar</w:t>
            </w:r>
          </w:p>
        </w:tc>
        <w:tc>
          <w:tcPr>
            <w:tcW w:w="409" w:type="pct"/>
            <w:tcBorders>
              <w:top w:val="single" w:sz="4" w:space="0" w:color="auto"/>
              <w:left w:val="single" w:sz="4" w:space="0" w:color="auto"/>
              <w:bottom w:val="single" w:sz="4" w:space="0" w:color="auto"/>
              <w:right w:val="single" w:sz="4" w:space="0" w:color="auto"/>
            </w:tcBorders>
          </w:tcPr>
          <w:p w14:paraId="1CBFCDD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0549166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6601952" w14:textId="77777777" w:rsidTr="00072D0F">
        <w:trPr>
          <w:trHeight w:val="20"/>
          <w:jc w:val="center"/>
        </w:trPr>
        <w:tc>
          <w:tcPr>
            <w:tcW w:w="403" w:type="pct"/>
            <w:vAlign w:val="center"/>
          </w:tcPr>
          <w:p w14:paraId="14CC1569"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745E0BAC"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 xml:space="preserve">El contratista deberá compensar el cable de la acometida eléctrica requerida para la instalación de la UPS para los </w:t>
            </w:r>
            <w:r w:rsidRPr="00986601">
              <w:rPr>
                <w:rFonts w:ascii="Arial" w:eastAsia="Times New Roman" w:hAnsi="Arial" w:cs="Arial"/>
                <w:sz w:val="16"/>
                <w:szCs w:val="16"/>
                <w:u w:val="single"/>
                <w:lang w:eastAsia="es-CO"/>
              </w:rPr>
              <w:t>cien (100) metros</w:t>
            </w:r>
            <w:r w:rsidRPr="00986601">
              <w:rPr>
                <w:rFonts w:ascii="Arial" w:eastAsia="Times New Roman" w:hAnsi="Arial" w:cs="Arial"/>
                <w:sz w:val="16"/>
                <w:szCs w:val="16"/>
                <w:lang w:eastAsia="es-CO"/>
              </w:rPr>
              <w:t>, teniendo en cuenta no solo la distancia sino la compensación por caída de tensión menor al 3% de acuerdo a lo establecido en el Reglamento técnico de instalaciones eléctricas RETIE 2024 y Norma Técnica Colombia NTC 2050, ultimas actualizaciones.</w:t>
            </w:r>
          </w:p>
        </w:tc>
        <w:tc>
          <w:tcPr>
            <w:tcW w:w="409" w:type="pct"/>
            <w:tcBorders>
              <w:top w:val="single" w:sz="4" w:space="0" w:color="auto"/>
              <w:left w:val="single" w:sz="4" w:space="0" w:color="auto"/>
              <w:bottom w:val="single" w:sz="4" w:space="0" w:color="auto"/>
              <w:right w:val="single" w:sz="4" w:space="0" w:color="auto"/>
            </w:tcBorders>
          </w:tcPr>
          <w:p w14:paraId="56F2BDF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96EAFE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201CFE1D" w14:textId="77777777" w:rsidTr="00072D0F">
        <w:trPr>
          <w:trHeight w:val="20"/>
          <w:jc w:val="center"/>
        </w:trPr>
        <w:tc>
          <w:tcPr>
            <w:tcW w:w="403" w:type="pct"/>
            <w:vAlign w:val="center"/>
          </w:tcPr>
          <w:p w14:paraId="0FB85328"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2D5ADC61" w14:textId="77777777" w:rsidR="00072D0F" w:rsidRPr="00986601" w:rsidRDefault="00072D0F" w:rsidP="00B1586E">
            <w:pPr>
              <w:pStyle w:val="Sinespaciad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A la entrega de los equipos el contratista deberá adjuntar el test de aceptación de fábrica, el cual deberá coincidir con parámetros ofrecidos en la propuesta y en fichas técnicas.</w:t>
            </w:r>
          </w:p>
          <w:p w14:paraId="11C54D95" w14:textId="77777777" w:rsidR="00072D0F" w:rsidRPr="00986601" w:rsidRDefault="00072D0F" w:rsidP="00B1586E">
            <w:pPr>
              <w:pStyle w:val="Sinespaciado"/>
              <w:jc w:val="both"/>
              <w:rPr>
                <w:rFonts w:ascii="Arial" w:eastAsia="Times New Roman" w:hAnsi="Arial" w:cs="Arial"/>
                <w:sz w:val="16"/>
                <w:szCs w:val="16"/>
                <w:lang w:eastAsia="es-CO"/>
              </w:rPr>
            </w:pPr>
          </w:p>
          <w:p w14:paraId="593E0686" w14:textId="77777777" w:rsidR="00072D0F" w:rsidRPr="00986601" w:rsidRDefault="00072D0F" w:rsidP="00B1586E">
            <w:pPr>
              <w:pStyle w:val="Sinespaciad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Se deben entregar por parte del contratista en las instalaciones policiales la UPS instalada y en funcionamiento, de acuerdo a la normatividad vigente para instalaciones eléctricas en Colombia RETIE 2024 y/o última actualización, cumpliendo con los requerimientos señalados.</w:t>
            </w:r>
          </w:p>
          <w:p w14:paraId="3B8D21C4" w14:textId="77777777" w:rsidR="00072D0F" w:rsidRPr="00986601" w:rsidRDefault="00072D0F" w:rsidP="00B1586E">
            <w:pPr>
              <w:pStyle w:val="Sinespaciado"/>
              <w:jc w:val="both"/>
              <w:rPr>
                <w:rFonts w:ascii="Arial" w:eastAsia="Times New Roman" w:hAnsi="Arial" w:cs="Arial"/>
                <w:sz w:val="16"/>
                <w:szCs w:val="16"/>
                <w:lang w:eastAsia="es-CO"/>
              </w:rPr>
            </w:pPr>
          </w:p>
          <w:p w14:paraId="305522F0" w14:textId="77777777" w:rsidR="00072D0F" w:rsidRPr="00986601" w:rsidRDefault="00072D0F" w:rsidP="00B1586E">
            <w:pPr>
              <w:pStyle w:val="TableParagraph"/>
              <w:rPr>
                <w:rFonts w:ascii="Arial" w:hAnsi="Arial" w:cs="Arial"/>
                <w:sz w:val="16"/>
                <w:szCs w:val="16"/>
              </w:rPr>
            </w:pPr>
            <w:r w:rsidRPr="00986601">
              <w:rPr>
                <w:rFonts w:ascii="Arial" w:eastAsia="Times New Roman" w:hAnsi="Arial" w:cs="Arial"/>
                <w:sz w:val="16"/>
                <w:szCs w:val="16"/>
                <w:lang w:eastAsia="es-CO"/>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09" w:type="pct"/>
            <w:tcBorders>
              <w:top w:val="single" w:sz="4" w:space="0" w:color="auto"/>
              <w:left w:val="single" w:sz="4" w:space="0" w:color="auto"/>
              <w:bottom w:val="single" w:sz="4" w:space="0" w:color="auto"/>
              <w:right w:val="single" w:sz="4" w:space="0" w:color="auto"/>
            </w:tcBorders>
          </w:tcPr>
          <w:p w14:paraId="4D2A16A5"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2B3A06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38522E6" w14:textId="77777777" w:rsidTr="00072D0F">
        <w:trPr>
          <w:trHeight w:val="20"/>
          <w:jc w:val="center"/>
        </w:trPr>
        <w:tc>
          <w:tcPr>
            <w:tcW w:w="403" w:type="pct"/>
            <w:vAlign w:val="center"/>
          </w:tcPr>
          <w:p w14:paraId="134D539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188C6C0C"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El contratista deberá suministrar los elementos necesarios por máquina para su buen funcionamiento, durante el término del contrato y disponer de los elementos ya usados o dañados de manera ambientalmente adecuada, con el respectivo soporte de disposición final de estos elementos, cumpliendo las disposiciones legales que regulan la materia.</w:t>
            </w:r>
          </w:p>
        </w:tc>
        <w:tc>
          <w:tcPr>
            <w:tcW w:w="409" w:type="pct"/>
            <w:tcBorders>
              <w:top w:val="single" w:sz="4" w:space="0" w:color="auto"/>
              <w:left w:val="single" w:sz="4" w:space="0" w:color="auto"/>
              <w:bottom w:val="single" w:sz="4" w:space="0" w:color="auto"/>
              <w:right w:val="single" w:sz="4" w:space="0" w:color="auto"/>
            </w:tcBorders>
          </w:tcPr>
          <w:p w14:paraId="5E19D7E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07DC1E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489A1DB" w14:textId="77777777" w:rsidTr="00072D0F">
        <w:trPr>
          <w:trHeight w:val="20"/>
          <w:jc w:val="center"/>
        </w:trPr>
        <w:tc>
          <w:tcPr>
            <w:tcW w:w="403" w:type="pct"/>
            <w:vAlign w:val="center"/>
          </w:tcPr>
          <w:p w14:paraId="759892D0"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79453DC7"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El contratista deberá entregar al supervisor del contrato los manuales de operación del equipo instalado, los planos y diagramas unifilares de las instalaciones realizadas; esto deberá ser tanto en medio magnético como físico.</w:t>
            </w:r>
          </w:p>
        </w:tc>
        <w:tc>
          <w:tcPr>
            <w:tcW w:w="409" w:type="pct"/>
            <w:tcBorders>
              <w:top w:val="single" w:sz="4" w:space="0" w:color="auto"/>
              <w:left w:val="single" w:sz="4" w:space="0" w:color="auto"/>
              <w:bottom w:val="single" w:sz="4" w:space="0" w:color="auto"/>
              <w:right w:val="single" w:sz="4" w:space="0" w:color="auto"/>
            </w:tcBorders>
          </w:tcPr>
          <w:p w14:paraId="7060042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E8D79E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D815DF8" w14:textId="77777777" w:rsidTr="00072D0F">
        <w:trPr>
          <w:trHeight w:val="20"/>
          <w:jc w:val="center"/>
        </w:trPr>
        <w:tc>
          <w:tcPr>
            <w:tcW w:w="403" w:type="pct"/>
            <w:vAlign w:val="center"/>
          </w:tcPr>
          <w:p w14:paraId="2F12FE5D"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06B50B48"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El contratista deberá instalar las protecciones apropiadas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 interruptores, desde el totalizador principal hasta los tableros de distribución de circuitos regulados, de acuerdo a la normatividad vigente para instalaciones eléctricas en Colombia, para garantizar la protección a eventuales fallas y funcionamiento adecuado de la UPS en el lugar de instalación.</w:t>
            </w:r>
          </w:p>
        </w:tc>
        <w:tc>
          <w:tcPr>
            <w:tcW w:w="409" w:type="pct"/>
            <w:tcBorders>
              <w:top w:val="single" w:sz="4" w:space="0" w:color="auto"/>
              <w:left w:val="single" w:sz="4" w:space="0" w:color="auto"/>
              <w:bottom w:val="single" w:sz="4" w:space="0" w:color="auto"/>
              <w:right w:val="single" w:sz="4" w:space="0" w:color="auto"/>
            </w:tcBorders>
          </w:tcPr>
          <w:p w14:paraId="6A7E864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2F2F3D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4AC87C7" w14:textId="77777777" w:rsidTr="00072D0F">
        <w:trPr>
          <w:trHeight w:val="20"/>
          <w:jc w:val="center"/>
        </w:trPr>
        <w:tc>
          <w:tcPr>
            <w:tcW w:w="403" w:type="pct"/>
            <w:vAlign w:val="center"/>
          </w:tcPr>
          <w:p w14:paraId="36FEA4E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6209C38E"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 xml:space="preserve">El contratista deberá implementar dos (2) supresores de </w:t>
            </w:r>
            <w:proofErr w:type="spellStart"/>
            <w:r w:rsidRPr="00986601">
              <w:rPr>
                <w:rFonts w:ascii="Arial" w:eastAsia="Times New Roman" w:hAnsi="Arial" w:cs="Arial"/>
                <w:sz w:val="16"/>
                <w:szCs w:val="16"/>
                <w:lang w:eastAsia="es-CO"/>
              </w:rPr>
              <w:t>transientes</w:t>
            </w:r>
            <w:proofErr w:type="spellEnd"/>
            <w:r w:rsidRPr="00986601">
              <w:rPr>
                <w:rFonts w:ascii="Arial" w:eastAsia="Times New Roman" w:hAnsi="Arial" w:cs="Arial"/>
                <w:sz w:val="16"/>
                <w:szCs w:val="16"/>
                <w:lang w:eastAsia="es-CO"/>
              </w:rPr>
              <w:t xml:space="preserve"> trifásicos para la UPS. - Se debe contemplar breaker de desconexión y/o mantenimiento de los supresores. Cada supresor deberá estar alojado en el tablero de entrada y salida de la UPS.</w:t>
            </w:r>
          </w:p>
        </w:tc>
        <w:tc>
          <w:tcPr>
            <w:tcW w:w="409" w:type="pct"/>
            <w:tcBorders>
              <w:top w:val="single" w:sz="4" w:space="0" w:color="auto"/>
              <w:left w:val="single" w:sz="4" w:space="0" w:color="auto"/>
              <w:bottom w:val="single" w:sz="4" w:space="0" w:color="auto"/>
              <w:right w:val="single" w:sz="4" w:space="0" w:color="auto"/>
            </w:tcBorders>
          </w:tcPr>
          <w:p w14:paraId="2BA005E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50FA7FE"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E3EC782" w14:textId="77777777" w:rsidTr="00072D0F">
        <w:trPr>
          <w:trHeight w:val="20"/>
          <w:jc w:val="center"/>
        </w:trPr>
        <w:tc>
          <w:tcPr>
            <w:tcW w:w="403" w:type="pct"/>
            <w:vAlign w:val="center"/>
          </w:tcPr>
          <w:p w14:paraId="59E1A23A"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4019691B"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El material de los cables a utilizar en las instalaciones de toma corrientes y acometidas, será AWG, THHN/THWN-2 90°C Tensión máxima de operación: 600 V. con aislamiento o recubrimiento de muy bajo contenido de halógenos, no propagadores a la llama y baja emisión de humos opacos, certificados según las normas aplicables e instalación en bandeja porta cable en caso de aplicar esta última característica.</w:t>
            </w:r>
          </w:p>
        </w:tc>
        <w:tc>
          <w:tcPr>
            <w:tcW w:w="409" w:type="pct"/>
            <w:tcBorders>
              <w:top w:val="single" w:sz="4" w:space="0" w:color="auto"/>
              <w:left w:val="single" w:sz="4" w:space="0" w:color="auto"/>
              <w:bottom w:val="single" w:sz="4" w:space="0" w:color="auto"/>
              <w:right w:val="single" w:sz="4" w:space="0" w:color="auto"/>
            </w:tcBorders>
          </w:tcPr>
          <w:p w14:paraId="29E2091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F82F6B1"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4B7DF782" w14:textId="77777777" w:rsidTr="00072D0F">
        <w:trPr>
          <w:trHeight w:val="20"/>
          <w:jc w:val="center"/>
        </w:trPr>
        <w:tc>
          <w:tcPr>
            <w:tcW w:w="403" w:type="pct"/>
            <w:vAlign w:val="center"/>
          </w:tcPr>
          <w:p w14:paraId="09788C9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70B61F78" w14:textId="77777777" w:rsidR="00072D0F" w:rsidRPr="00986601" w:rsidRDefault="00072D0F" w:rsidP="00B1586E">
            <w:pPr>
              <w:pStyle w:val="TableParagraph"/>
              <w:ind w:right="59"/>
              <w:jc w:val="both"/>
              <w:rPr>
                <w:rFonts w:ascii="Arial" w:hAnsi="Arial" w:cs="Arial"/>
                <w:sz w:val="16"/>
                <w:szCs w:val="16"/>
              </w:rPr>
            </w:pPr>
            <w:r w:rsidRPr="00986601">
              <w:rPr>
                <w:rFonts w:ascii="Arial" w:eastAsia="Times New Roman" w:hAnsi="Arial" w:cs="Arial"/>
                <w:sz w:val="16"/>
                <w:szCs w:val="16"/>
                <w:lang w:eastAsia="es-CO"/>
              </w:rPr>
              <w:t>El contratista deberá instalar las protecciones termo magnético tipo industrial, de acuerdo con la capacidad nominal de la UPS y a la normatividad vigente para instalaciones eléctricas en Colombia.</w:t>
            </w:r>
          </w:p>
        </w:tc>
        <w:tc>
          <w:tcPr>
            <w:tcW w:w="409" w:type="pct"/>
            <w:tcBorders>
              <w:top w:val="single" w:sz="4" w:space="0" w:color="auto"/>
              <w:left w:val="single" w:sz="4" w:space="0" w:color="auto"/>
              <w:bottom w:val="single" w:sz="4" w:space="0" w:color="auto"/>
              <w:right w:val="single" w:sz="4" w:space="0" w:color="auto"/>
            </w:tcBorders>
          </w:tcPr>
          <w:p w14:paraId="15E23BA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3172F4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362A987" w14:textId="77777777" w:rsidTr="00072D0F">
        <w:trPr>
          <w:trHeight w:val="20"/>
          <w:jc w:val="center"/>
        </w:trPr>
        <w:tc>
          <w:tcPr>
            <w:tcW w:w="403" w:type="pct"/>
            <w:vAlign w:val="center"/>
          </w:tcPr>
          <w:p w14:paraId="3A8D16F6"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51B6A1F3"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 xml:space="preserve">El contratista contará con los certificados de conformidad de los productos comprendidos en el alcance del RETIE, para los siguientes elementos: UPS, cable eléctrico, tableros, canastillas, bandejas, canaleta, tubería y </w:t>
            </w:r>
            <w:proofErr w:type="spellStart"/>
            <w:r w:rsidRPr="00986601">
              <w:rPr>
                <w:rFonts w:ascii="Arial" w:eastAsia="Times New Roman" w:hAnsi="Arial" w:cs="Arial"/>
                <w:sz w:val="16"/>
                <w:szCs w:val="16"/>
                <w:lang w:eastAsia="es-CO"/>
              </w:rPr>
              <w:t>breakers</w:t>
            </w:r>
            <w:proofErr w:type="spellEnd"/>
            <w:r w:rsidRPr="00986601">
              <w:rPr>
                <w:rFonts w:ascii="Arial" w:eastAsia="Times New Roman" w:hAnsi="Arial" w:cs="Arial"/>
                <w:sz w:val="16"/>
                <w:szCs w:val="16"/>
                <w:lang w:eastAsia="es-CO"/>
              </w:rPr>
              <w:t>.</w:t>
            </w:r>
          </w:p>
        </w:tc>
        <w:tc>
          <w:tcPr>
            <w:tcW w:w="409" w:type="pct"/>
            <w:tcBorders>
              <w:top w:val="single" w:sz="4" w:space="0" w:color="auto"/>
              <w:left w:val="single" w:sz="4" w:space="0" w:color="auto"/>
              <w:bottom w:val="single" w:sz="4" w:space="0" w:color="auto"/>
              <w:right w:val="single" w:sz="4" w:space="0" w:color="auto"/>
            </w:tcBorders>
          </w:tcPr>
          <w:p w14:paraId="666FC52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8EBA69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5E482A9A" w14:textId="77777777" w:rsidTr="00072D0F">
        <w:trPr>
          <w:trHeight w:val="20"/>
          <w:jc w:val="center"/>
        </w:trPr>
        <w:tc>
          <w:tcPr>
            <w:tcW w:w="403" w:type="pct"/>
            <w:vAlign w:val="center"/>
          </w:tcPr>
          <w:p w14:paraId="6B0E5C22"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20F1781E"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b/>
                <w:bCs/>
                <w:sz w:val="16"/>
                <w:szCs w:val="16"/>
                <w:lang w:eastAsia="es-CO"/>
              </w:rPr>
              <w:t>PREVENCIÓN DE ACCIDENTES Y MEDIDAS DE SEGURIDAD</w:t>
            </w:r>
          </w:p>
        </w:tc>
        <w:tc>
          <w:tcPr>
            <w:tcW w:w="409" w:type="pct"/>
            <w:tcBorders>
              <w:top w:val="single" w:sz="4" w:space="0" w:color="auto"/>
              <w:left w:val="single" w:sz="4" w:space="0" w:color="auto"/>
              <w:bottom w:val="single" w:sz="4" w:space="0" w:color="auto"/>
              <w:right w:val="single" w:sz="4" w:space="0" w:color="auto"/>
            </w:tcBorders>
          </w:tcPr>
          <w:p w14:paraId="6A99E2C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2C9EAC6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3F79C37" w14:textId="77777777" w:rsidTr="00072D0F">
        <w:trPr>
          <w:trHeight w:val="20"/>
          <w:jc w:val="center"/>
        </w:trPr>
        <w:tc>
          <w:tcPr>
            <w:tcW w:w="403" w:type="pct"/>
            <w:vAlign w:val="center"/>
          </w:tcPr>
          <w:p w14:paraId="1197519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7521695D"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El contratista deberá tener a sus empleados afiliados al sistema general de riesgos profesionales, siendo el único responsable por cualquier tipo de accidente que le pueda ocurrir a su personal técnico durante la ejecución del presente contrato.</w:t>
            </w:r>
          </w:p>
        </w:tc>
        <w:tc>
          <w:tcPr>
            <w:tcW w:w="409" w:type="pct"/>
            <w:tcBorders>
              <w:top w:val="single" w:sz="4" w:space="0" w:color="auto"/>
              <w:left w:val="single" w:sz="4" w:space="0" w:color="auto"/>
              <w:bottom w:val="single" w:sz="4" w:space="0" w:color="auto"/>
              <w:right w:val="single" w:sz="4" w:space="0" w:color="auto"/>
            </w:tcBorders>
          </w:tcPr>
          <w:p w14:paraId="1DD40362"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69927DF9"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33CF7D20" w14:textId="77777777" w:rsidTr="00072D0F">
        <w:trPr>
          <w:trHeight w:val="20"/>
          <w:jc w:val="center"/>
        </w:trPr>
        <w:tc>
          <w:tcPr>
            <w:tcW w:w="403" w:type="pct"/>
            <w:vAlign w:val="center"/>
          </w:tcPr>
          <w:p w14:paraId="3D30ACE4"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0F65888A"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w:t>
            </w:r>
          </w:p>
          <w:p w14:paraId="4533C437"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El contratista debe suministrar los equipos y elementos de protección personal (EPP) sin ningún costo para el trabajador e igualmente debe desarrollar las acciones necesarias para que sean utilizados por los trabajadores, para que estos conozcan el deber y la forma correcta de utilizarlos y para que el mantenimiento o reemplazo de los mismos se haga de forma tal, que se asegure su buen funcionamiento y recambio según vida útil para la protección de los trabajadores.</w:t>
            </w:r>
          </w:p>
        </w:tc>
        <w:tc>
          <w:tcPr>
            <w:tcW w:w="409" w:type="pct"/>
            <w:tcBorders>
              <w:top w:val="single" w:sz="4" w:space="0" w:color="auto"/>
              <w:left w:val="single" w:sz="4" w:space="0" w:color="auto"/>
              <w:bottom w:val="single" w:sz="4" w:space="0" w:color="auto"/>
              <w:right w:val="single" w:sz="4" w:space="0" w:color="auto"/>
            </w:tcBorders>
          </w:tcPr>
          <w:p w14:paraId="6DFB40A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AEC3C3B"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0F39D113" w14:textId="77777777" w:rsidTr="00072D0F">
        <w:trPr>
          <w:trHeight w:val="20"/>
          <w:jc w:val="center"/>
        </w:trPr>
        <w:tc>
          <w:tcPr>
            <w:tcW w:w="403" w:type="pct"/>
            <w:vAlign w:val="center"/>
          </w:tcPr>
          <w:p w14:paraId="39FFF85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2BE7C30E" w14:textId="77777777" w:rsidR="00072D0F" w:rsidRPr="00986601" w:rsidRDefault="00072D0F" w:rsidP="00B1586E">
            <w:pPr>
              <w:pStyle w:val="TableParagraph"/>
              <w:rPr>
                <w:rFonts w:ascii="Arial" w:hAnsi="Arial" w:cs="Arial"/>
                <w:sz w:val="16"/>
                <w:szCs w:val="16"/>
              </w:rPr>
            </w:pPr>
            <w:r w:rsidRPr="00986601">
              <w:rPr>
                <w:rFonts w:ascii="Arial" w:eastAsia="Times New Roman" w:hAnsi="Arial" w:cs="Arial"/>
                <w:sz w:val="16"/>
                <w:szCs w:val="16"/>
                <w:lang w:eastAsia="es-CO"/>
              </w:rPr>
              <w:t>Será responsable de todos los accidentes que puedan sufrir no sólo sus empleados, trabajadores y subcontratistas sino también el personal o bienes de la Instalaciones de la unidad policial, el supervisor o terceras personas, resultantes de negligencia o descuido, sus empleados, trabajadores o subcontratistas para tomar las precauciones o medidas de seguridad necesarias para la prevención de accidentes; por consiguiente, todas las indemnizaciones correspondientes serán por cuenta del contratista.</w:t>
            </w:r>
          </w:p>
        </w:tc>
        <w:tc>
          <w:tcPr>
            <w:tcW w:w="409" w:type="pct"/>
            <w:tcBorders>
              <w:top w:val="single" w:sz="4" w:space="0" w:color="auto"/>
              <w:left w:val="single" w:sz="4" w:space="0" w:color="auto"/>
              <w:bottom w:val="single" w:sz="4" w:space="0" w:color="auto"/>
              <w:right w:val="single" w:sz="4" w:space="0" w:color="auto"/>
            </w:tcBorders>
          </w:tcPr>
          <w:p w14:paraId="7532BD8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69F101C"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636AF83" w14:textId="77777777" w:rsidTr="00072D0F">
        <w:trPr>
          <w:trHeight w:val="20"/>
          <w:jc w:val="center"/>
        </w:trPr>
        <w:tc>
          <w:tcPr>
            <w:tcW w:w="403" w:type="pct"/>
            <w:vAlign w:val="center"/>
          </w:tcPr>
          <w:p w14:paraId="381683A5"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52C51E31" w14:textId="77777777" w:rsidR="00072D0F" w:rsidRPr="00986601" w:rsidRDefault="00072D0F" w:rsidP="00B1586E">
            <w:pPr>
              <w:pStyle w:val="TableParagraph"/>
              <w:rPr>
                <w:rFonts w:ascii="Arial" w:hAnsi="Arial" w:cs="Arial"/>
                <w:sz w:val="16"/>
                <w:szCs w:val="16"/>
              </w:rPr>
            </w:pPr>
            <w:r w:rsidRPr="00986601">
              <w:rPr>
                <w:rFonts w:ascii="Arial" w:eastAsia="Times New Roman" w:hAnsi="Arial" w:cs="Arial"/>
                <w:b/>
                <w:bCs/>
                <w:sz w:val="16"/>
                <w:szCs w:val="16"/>
                <w:lang w:eastAsia="es-CO"/>
              </w:rPr>
              <w:t>LIMPIEZA DEL SITIO O ZONA DE TRABAJO</w:t>
            </w:r>
          </w:p>
        </w:tc>
        <w:tc>
          <w:tcPr>
            <w:tcW w:w="409" w:type="pct"/>
            <w:tcBorders>
              <w:top w:val="single" w:sz="4" w:space="0" w:color="auto"/>
              <w:left w:val="single" w:sz="4" w:space="0" w:color="auto"/>
              <w:bottom w:val="single" w:sz="4" w:space="0" w:color="auto"/>
              <w:right w:val="single" w:sz="4" w:space="0" w:color="auto"/>
            </w:tcBorders>
          </w:tcPr>
          <w:p w14:paraId="6F24220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583B4E4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73AF2C2" w14:textId="77777777" w:rsidTr="00072D0F">
        <w:trPr>
          <w:trHeight w:val="20"/>
          <w:jc w:val="center"/>
        </w:trPr>
        <w:tc>
          <w:tcPr>
            <w:tcW w:w="403" w:type="pct"/>
            <w:vAlign w:val="center"/>
          </w:tcPr>
          <w:p w14:paraId="2AF83DDC"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1069F1C6"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Durante el desarrollo de los trabajos, se deberá mantener en perfecto estado de limpieza la zona de trabajo y sus alrededores para lo cual deberá retirar en forma adecuada, diariamente o con más frecuencia si así lo ordena el supervisor, escombros, basuras, desperdicios y sobrantes de materiales de manera que no aparezca en ningún momento una acumulación desagradable y peligrosa de éstos.</w:t>
            </w:r>
          </w:p>
          <w:p w14:paraId="4B6CEC08" w14:textId="77777777" w:rsidR="00072D0F" w:rsidRPr="00986601" w:rsidRDefault="00072D0F" w:rsidP="00B1586E">
            <w:pPr>
              <w:spacing w:after="0" w:line="240" w:lineRule="auto"/>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p w14:paraId="2CA7C41A" w14:textId="77777777" w:rsidR="00072D0F" w:rsidRPr="00986601" w:rsidRDefault="00072D0F" w:rsidP="00B1586E">
            <w:pPr>
              <w:pStyle w:val="TableParagraph"/>
              <w:spacing w:line="157" w:lineRule="exact"/>
              <w:rPr>
                <w:rFonts w:ascii="Arial" w:hAnsi="Arial" w:cs="Arial"/>
                <w:sz w:val="16"/>
                <w:szCs w:val="16"/>
              </w:rPr>
            </w:pPr>
            <w:r w:rsidRPr="00986601">
              <w:rPr>
                <w:rFonts w:ascii="Arial" w:eastAsia="Times New Roman" w:hAnsi="Arial" w:cs="Arial"/>
                <w:sz w:val="16"/>
                <w:szCs w:val="16"/>
                <w:lang w:eastAsia="es-CO"/>
              </w:rPr>
              <w:t>La limpieza y aseo de todas las partes de la instalación no tendrá ítem de pago; se debe considerar su valor dentro de los costos indirectos del precio pactado para el contrato.</w:t>
            </w:r>
          </w:p>
        </w:tc>
        <w:tc>
          <w:tcPr>
            <w:tcW w:w="409" w:type="pct"/>
            <w:tcBorders>
              <w:top w:val="single" w:sz="4" w:space="0" w:color="auto"/>
              <w:left w:val="single" w:sz="4" w:space="0" w:color="auto"/>
              <w:bottom w:val="single" w:sz="4" w:space="0" w:color="auto"/>
              <w:right w:val="single" w:sz="4" w:space="0" w:color="auto"/>
            </w:tcBorders>
          </w:tcPr>
          <w:p w14:paraId="3B1AE114"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139889F"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19D88515" w14:textId="77777777" w:rsidTr="00072D0F">
        <w:trPr>
          <w:trHeight w:val="20"/>
          <w:jc w:val="center"/>
        </w:trPr>
        <w:tc>
          <w:tcPr>
            <w:tcW w:w="403" w:type="pct"/>
            <w:vAlign w:val="center"/>
          </w:tcPr>
          <w:p w14:paraId="5B7FE2C1"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542ADDA1" w14:textId="77777777" w:rsidR="00072D0F" w:rsidRPr="00986601" w:rsidRDefault="00072D0F" w:rsidP="00B1586E">
            <w:pPr>
              <w:jc w:val="both"/>
              <w:rPr>
                <w:rFonts w:ascii="Arial" w:hAnsi="Arial" w:cs="Arial"/>
                <w:sz w:val="16"/>
                <w:szCs w:val="16"/>
              </w:rPr>
            </w:pPr>
            <w:r w:rsidRPr="00986601">
              <w:rPr>
                <w:rFonts w:ascii="Arial" w:eastAsia="Times New Roman" w:hAnsi="Arial" w:cs="Arial"/>
                <w:b/>
                <w:bCs/>
                <w:sz w:val="16"/>
                <w:szCs w:val="16"/>
                <w:lang w:eastAsia="es-CO"/>
              </w:rPr>
              <w:t>SEÑALIZACIÓN</w:t>
            </w:r>
          </w:p>
        </w:tc>
        <w:tc>
          <w:tcPr>
            <w:tcW w:w="409" w:type="pct"/>
            <w:tcBorders>
              <w:top w:val="single" w:sz="4" w:space="0" w:color="auto"/>
              <w:left w:val="single" w:sz="4" w:space="0" w:color="auto"/>
              <w:bottom w:val="single" w:sz="4" w:space="0" w:color="auto"/>
              <w:right w:val="single" w:sz="4" w:space="0" w:color="auto"/>
            </w:tcBorders>
          </w:tcPr>
          <w:p w14:paraId="0B85495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135AB4D8"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E8BA924" w14:textId="77777777" w:rsidTr="00072D0F">
        <w:trPr>
          <w:trHeight w:val="20"/>
          <w:jc w:val="center"/>
        </w:trPr>
        <w:tc>
          <w:tcPr>
            <w:tcW w:w="403" w:type="pct"/>
            <w:vAlign w:val="center"/>
          </w:tcPr>
          <w:p w14:paraId="22763C77"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2CFA5FCC" w14:textId="77777777" w:rsidR="00072D0F" w:rsidRPr="00986601" w:rsidRDefault="00072D0F" w:rsidP="00B1586E">
            <w:pPr>
              <w:jc w:val="both"/>
              <w:rPr>
                <w:rFonts w:ascii="Arial" w:hAnsi="Arial" w:cs="Arial"/>
                <w:sz w:val="16"/>
                <w:szCs w:val="16"/>
              </w:rPr>
            </w:pPr>
            <w:r w:rsidRPr="00986601">
              <w:rPr>
                <w:rFonts w:ascii="Arial" w:eastAsia="Times New Roman" w:hAnsi="Arial" w:cs="Arial"/>
                <w:sz w:val="16"/>
                <w:szCs w:val="16"/>
                <w:lang w:eastAsia="es-CO"/>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 obligación de tomar todas las medidas necesarias para evitar la ocurrencia de accidentes para lo cual deberá acatar las siguientes normas que regulan la materia:</w:t>
            </w:r>
          </w:p>
        </w:tc>
        <w:tc>
          <w:tcPr>
            <w:tcW w:w="409" w:type="pct"/>
            <w:tcBorders>
              <w:top w:val="single" w:sz="4" w:space="0" w:color="auto"/>
              <w:left w:val="single" w:sz="4" w:space="0" w:color="auto"/>
              <w:bottom w:val="single" w:sz="4" w:space="0" w:color="auto"/>
              <w:right w:val="single" w:sz="4" w:space="0" w:color="auto"/>
            </w:tcBorders>
          </w:tcPr>
          <w:p w14:paraId="1C39E24A"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3AAE7CD"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65E0EC89" w14:textId="77777777" w:rsidTr="00072D0F">
        <w:trPr>
          <w:trHeight w:val="20"/>
          <w:jc w:val="center"/>
        </w:trPr>
        <w:tc>
          <w:tcPr>
            <w:tcW w:w="403" w:type="pct"/>
            <w:vAlign w:val="center"/>
          </w:tcPr>
          <w:p w14:paraId="4EE4CC14"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3A75FACD" w14:textId="77777777" w:rsidR="00072D0F" w:rsidRPr="00986601" w:rsidRDefault="00072D0F" w:rsidP="00B1586E">
            <w:pPr>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Se deberá instalar señales y avisos de prevención de accidentes tanto en horas diurnas como nocturnas en la cantidad, tipo, tamaño, forma, clase, color y a las distancias requeridas de acuerdo con lo dispuesto en las normas anteriores y con las instrucciones del supervisor. Será responsabilidad del contratista cualquier accidente ocasionado por la carencia de dichos avisos, defensas, barreras, guardianes y señales.</w:t>
            </w:r>
          </w:p>
        </w:tc>
        <w:tc>
          <w:tcPr>
            <w:tcW w:w="409" w:type="pct"/>
            <w:tcBorders>
              <w:top w:val="single" w:sz="4" w:space="0" w:color="auto"/>
              <w:left w:val="single" w:sz="4" w:space="0" w:color="auto"/>
              <w:bottom w:val="single" w:sz="4" w:space="0" w:color="auto"/>
              <w:right w:val="single" w:sz="4" w:space="0" w:color="auto"/>
            </w:tcBorders>
          </w:tcPr>
          <w:p w14:paraId="5B2354A6"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75735DC3"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072D0F" w:rsidRPr="00986601" w14:paraId="71B9272F" w14:textId="77777777" w:rsidTr="00072D0F">
        <w:trPr>
          <w:trHeight w:val="20"/>
          <w:jc w:val="center"/>
        </w:trPr>
        <w:tc>
          <w:tcPr>
            <w:tcW w:w="403" w:type="pct"/>
            <w:vAlign w:val="center"/>
          </w:tcPr>
          <w:p w14:paraId="00DF36CA" w14:textId="77777777" w:rsidR="00072D0F" w:rsidRPr="00986601" w:rsidRDefault="00072D0F" w:rsidP="00072D0F">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16" w:type="pct"/>
            <w:gridSpan w:val="2"/>
            <w:tcBorders>
              <w:top w:val="single" w:sz="4" w:space="0" w:color="auto"/>
              <w:left w:val="single" w:sz="4" w:space="0" w:color="auto"/>
              <w:bottom w:val="single" w:sz="4" w:space="0" w:color="auto"/>
              <w:right w:val="single" w:sz="4" w:space="0" w:color="auto"/>
            </w:tcBorders>
          </w:tcPr>
          <w:p w14:paraId="0E458FE5" w14:textId="77777777" w:rsidR="00072D0F" w:rsidRPr="00986601" w:rsidRDefault="00072D0F" w:rsidP="00B1586E">
            <w:pPr>
              <w:jc w:val="both"/>
              <w:rPr>
                <w:rFonts w:ascii="Arial" w:eastAsia="Times New Roman" w:hAnsi="Arial" w:cs="Arial"/>
                <w:sz w:val="16"/>
                <w:szCs w:val="16"/>
                <w:lang w:eastAsia="es-CO"/>
              </w:rPr>
            </w:pPr>
            <w:r w:rsidRPr="00986601">
              <w:rPr>
                <w:rFonts w:ascii="Arial" w:eastAsia="Times New Roman" w:hAnsi="Arial" w:cs="Arial"/>
                <w:sz w:val="16"/>
                <w:szCs w:val="16"/>
                <w:lang w:eastAsia="es-CO"/>
              </w:rPr>
              <w:t>El supervisor podrá, en cualquier momento, ordenar que se suspenda de los trabajos o parte de ellos si existe un incumplimiento para llevar a cabo los requisitos de señalización o las instrucciones del supervisor a este respecto.</w:t>
            </w:r>
          </w:p>
        </w:tc>
        <w:tc>
          <w:tcPr>
            <w:tcW w:w="409" w:type="pct"/>
            <w:tcBorders>
              <w:top w:val="single" w:sz="4" w:space="0" w:color="auto"/>
              <w:left w:val="single" w:sz="4" w:space="0" w:color="auto"/>
              <w:bottom w:val="single" w:sz="4" w:space="0" w:color="auto"/>
              <w:right w:val="single" w:sz="4" w:space="0" w:color="auto"/>
            </w:tcBorders>
          </w:tcPr>
          <w:p w14:paraId="1DADF3A0"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2" w:type="pct"/>
            <w:tcBorders>
              <w:top w:val="single" w:sz="4" w:space="0" w:color="auto"/>
              <w:left w:val="single" w:sz="4" w:space="0" w:color="auto"/>
              <w:bottom w:val="single" w:sz="4" w:space="0" w:color="auto"/>
              <w:right w:val="single" w:sz="4" w:space="0" w:color="auto"/>
            </w:tcBorders>
          </w:tcPr>
          <w:p w14:paraId="3567FF47" w14:textId="77777777" w:rsidR="00072D0F" w:rsidRPr="00986601" w:rsidRDefault="00072D0F"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3C51E" w14:textId="77777777" w:rsidR="00D37A07" w:rsidRPr="000F541A" w:rsidRDefault="00D37A07" w:rsidP="00F437E0">
      <w:pPr>
        <w:spacing w:after="0" w:line="240" w:lineRule="auto"/>
      </w:pPr>
      <w:r w:rsidRPr="000F541A">
        <w:separator/>
      </w:r>
    </w:p>
  </w:endnote>
  <w:endnote w:type="continuationSeparator" w:id="0">
    <w:p w14:paraId="3F19C85B" w14:textId="77777777" w:rsidR="00D37A07" w:rsidRPr="000F541A" w:rsidRDefault="00D37A07"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F3E5F" w14:textId="77777777" w:rsidR="00D37A07" w:rsidRPr="000F541A" w:rsidRDefault="00D37A07" w:rsidP="00F437E0">
      <w:pPr>
        <w:spacing w:after="0" w:line="240" w:lineRule="auto"/>
      </w:pPr>
      <w:r w:rsidRPr="000F541A">
        <w:separator/>
      </w:r>
    </w:p>
  </w:footnote>
  <w:footnote w:type="continuationSeparator" w:id="0">
    <w:p w14:paraId="7E0D5BBB" w14:textId="77777777" w:rsidR="00D37A07" w:rsidRPr="000F541A" w:rsidRDefault="00D37A07"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2F65609"/>
    <w:multiLevelType w:val="hybridMultilevel"/>
    <w:tmpl w:val="C8782F60"/>
    <w:lvl w:ilvl="0" w:tplc="D2E08454">
      <w:numFmt w:val="bullet"/>
      <w:lvlText w:val=""/>
      <w:lvlJc w:val="left"/>
      <w:pPr>
        <w:ind w:left="789" w:hanging="360"/>
      </w:pPr>
      <w:rPr>
        <w:rFonts w:ascii="Symbol" w:eastAsia="Symbol" w:hAnsi="Symbol" w:cs="Symbol" w:hint="default"/>
        <w:w w:val="99"/>
        <w:sz w:val="14"/>
        <w:szCs w:val="14"/>
        <w:lang w:val="es-ES" w:eastAsia="en-US" w:bidi="ar-SA"/>
      </w:rPr>
    </w:lvl>
    <w:lvl w:ilvl="1" w:tplc="F448F822">
      <w:numFmt w:val="bullet"/>
      <w:lvlText w:val="•"/>
      <w:lvlJc w:val="left"/>
      <w:pPr>
        <w:ind w:left="1341" w:hanging="360"/>
      </w:pPr>
      <w:rPr>
        <w:rFonts w:hint="default"/>
        <w:lang w:val="es-ES" w:eastAsia="en-US" w:bidi="ar-SA"/>
      </w:rPr>
    </w:lvl>
    <w:lvl w:ilvl="2" w:tplc="F3E8AC6C">
      <w:numFmt w:val="bullet"/>
      <w:lvlText w:val="•"/>
      <w:lvlJc w:val="left"/>
      <w:pPr>
        <w:ind w:left="1903" w:hanging="360"/>
      </w:pPr>
      <w:rPr>
        <w:rFonts w:hint="default"/>
        <w:lang w:val="es-ES" w:eastAsia="en-US" w:bidi="ar-SA"/>
      </w:rPr>
    </w:lvl>
    <w:lvl w:ilvl="3" w:tplc="347E529C">
      <w:numFmt w:val="bullet"/>
      <w:lvlText w:val="•"/>
      <w:lvlJc w:val="left"/>
      <w:pPr>
        <w:ind w:left="2465" w:hanging="360"/>
      </w:pPr>
      <w:rPr>
        <w:rFonts w:hint="default"/>
        <w:lang w:val="es-ES" w:eastAsia="en-US" w:bidi="ar-SA"/>
      </w:rPr>
    </w:lvl>
    <w:lvl w:ilvl="4" w:tplc="A7284B60">
      <w:numFmt w:val="bullet"/>
      <w:lvlText w:val="•"/>
      <w:lvlJc w:val="left"/>
      <w:pPr>
        <w:ind w:left="3027" w:hanging="360"/>
      </w:pPr>
      <w:rPr>
        <w:rFonts w:hint="default"/>
        <w:lang w:val="es-ES" w:eastAsia="en-US" w:bidi="ar-SA"/>
      </w:rPr>
    </w:lvl>
    <w:lvl w:ilvl="5" w:tplc="33D4A62E">
      <w:numFmt w:val="bullet"/>
      <w:lvlText w:val="•"/>
      <w:lvlJc w:val="left"/>
      <w:pPr>
        <w:ind w:left="3589" w:hanging="360"/>
      </w:pPr>
      <w:rPr>
        <w:rFonts w:hint="default"/>
        <w:lang w:val="es-ES" w:eastAsia="en-US" w:bidi="ar-SA"/>
      </w:rPr>
    </w:lvl>
    <w:lvl w:ilvl="6" w:tplc="DDC45DD8">
      <w:numFmt w:val="bullet"/>
      <w:lvlText w:val="•"/>
      <w:lvlJc w:val="left"/>
      <w:pPr>
        <w:ind w:left="4151" w:hanging="360"/>
      </w:pPr>
      <w:rPr>
        <w:rFonts w:hint="default"/>
        <w:lang w:val="es-ES" w:eastAsia="en-US" w:bidi="ar-SA"/>
      </w:rPr>
    </w:lvl>
    <w:lvl w:ilvl="7" w:tplc="8B20E786">
      <w:numFmt w:val="bullet"/>
      <w:lvlText w:val="•"/>
      <w:lvlJc w:val="left"/>
      <w:pPr>
        <w:ind w:left="4713" w:hanging="360"/>
      </w:pPr>
      <w:rPr>
        <w:rFonts w:hint="default"/>
        <w:lang w:val="es-ES" w:eastAsia="en-US" w:bidi="ar-SA"/>
      </w:rPr>
    </w:lvl>
    <w:lvl w:ilvl="8" w:tplc="AA82E3C2">
      <w:numFmt w:val="bullet"/>
      <w:lvlText w:val="•"/>
      <w:lvlJc w:val="left"/>
      <w:pPr>
        <w:ind w:left="5275" w:hanging="360"/>
      </w:pPr>
      <w:rPr>
        <w:rFonts w:hint="default"/>
        <w:lang w:val="es-ES" w:eastAsia="en-US" w:bidi="ar-SA"/>
      </w:rPr>
    </w:lvl>
  </w:abstractNum>
  <w:abstractNum w:abstractNumId="15"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1"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0F461BE4"/>
    <w:multiLevelType w:val="hybridMultilevel"/>
    <w:tmpl w:val="7A56D644"/>
    <w:lvl w:ilvl="0" w:tplc="917E33CC">
      <w:numFmt w:val="bullet"/>
      <w:lvlText w:val=""/>
      <w:lvlJc w:val="left"/>
      <w:pPr>
        <w:ind w:left="789" w:hanging="360"/>
      </w:pPr>
      <w:rPr>
        <w:rFonts w:ascii="Symbol" w:eastAsia="Symbol" w:hAnsi="Symbol" w:cs="Symbol" w:hint="default"/>
        <w:w w:val="99"/>
        <w:sz w:val="14"/>
        <w:szCs w:val="14"/>
        <w:lang w:val="es-ES" w:eastAsia="en-US" w:bidi="ar-SA"/>
      </w:rPr>
    </w:lvl>
    <w:lvl w:ilvl="1" w:tplc="97C28740">
      <w:numFmt w:val="bullet"/>
      <w:lvlText w:val="•"/>
      <w:lvlJc w:val="left"/>
      <w:pPr>
        <w:ind w:left="1341" w:hanging="360"/>
      </w:pPr>
      <w:rPr>
        <w:rFonts w:hint="default"/>
        <w:lang w:val="es-ES" w:eastAsia="en-US" w:bidi="ar-SA"/>
      </w:rPr>
    </w:lvl>
    <w:lvl w:ilvl="2" w:tplc="43FED28C">
      <w:numFmt w:val="bullet"/>
      <w:lvlText w:val="•"/>
      <w:lvlJc w:val="left"/>
      <w:pPr>
        <w:ind w:left="1903" w:hanging="360"/>
      </w:pPr>
      <w:rPr>
        <w:rFonts w:hint="default"/>
        <w:lang w:val="es-ES" w:eastAsia="en-US" w:bidi="ar-SA"/>
      </w:rPr>
    </w:lvl>
    <w:lvl w:ilvl="3" w:tplc="C9D6AA00">
      <w:numFmt w:val="bullet"/>
      <w:lvlText w:val="•"/>
      <w:lvlJc w:val="left"/>
      <w:pPr>
        <w:ind w:left="2465" w:hanging="360"/>
      </w:pPr>
      <w:rPr>
        <w:rFonts w:hint="default"/>
        <w:lang w:val="es-ES" w:eastAsia="en-US" w:bidi="ar-SA"/>
      </w:rPr>
    </w:lvl>
    <w:lvl w:ilvl="4" w:tplc="4452510C">
      <w:numFmt w:val="bullet"/>
      <w:lvlText w:val="•"/>
      <w:lvlJc w:val="left"/>
      <w:pPr>
        <w:ind w:left="3027" w:hanging="360"/>
      </w:pPr>
      <w:rPr>
        <w:rFonts w:hint="default"/>
        <w:lang w:val="es-ES" w:eastAsia="en-US" w:bidi="ar-SA"/>
      </w:rPr>
    </w:lvl>
    <w:lvl w:ilvl="5" w:tplc="BDD4123C">
      <w:numFmt w:val="bullet"/>
      <w:lvlText w:val="•"/>
      <w:lvlJc w:val="left"/>
      <w:pPr>
        <w:ind w:left="3589" w:hanging="360"/>
      </w:pPr>
      <w:rPr>
        <w:rFonts w:hint="default"/>
        <w:lang w:val="es-ES" w:eastAsia="en-US" w:bidi="ar-SA"/>
      </w:rPr>
    </w:lvl>
    <w:lvl w:ilvl="6" w:tplc="D50A5EB6">
      <w:numFmt w:val="bullet"/>
      <w:lvlText w:val="•"/>
      <w:lvlJc w:val="left"/>
      <w:pPr>
        <w:ind w:left="4151" w:hanging="360"/>
      </w:pPr>
      <w:rPr>
        <w:rFonts w:hint="default"/>
        <w:lang w:val="es-ES" w:eastAsia="en-US" w:bidi="ar-SA"/>
      </w:rPr>
    </w:lvl>
    <w:lvl w:ilvl="7" w:tplc="ECAAF942">
      <w:numFmt w:val="bullet"/>
      <w:lvlText w:val="•"/>
      <w:lvlJc w:val="left"/>
      <w:pPr>
        <w:ind w:left="4713" w:hanging="360"/>
      </w:pPr>
      <w:rPr>
        <w:rFonts w:hint="default"/>
        <w:lang w:val="es-ES" w:eastAsia="en-US" w:bidi="ar-SA"/>
      </w:rPr>
    </w:lvl>
    <w:lvl w:ilvl="8" w:tplc="05CE04DC">
      <w:numFmt w:val="bullet"/>
      <w:lvlText w:val="•"/>
      <w:lvlJc w:val="left"/>
      <w:pPr>
        <w:ind w:left="5275" w:hanging="360"/>
      </w:pPr>
      <w:rPr>
        <w:rFonts w:hint="default"/>
        <w:lang w:val="es-ES" w:eastAsia="en-US" w:bidi="ar-SA"/>
      </w:rPr>
    </w:lvl>
  </w:abstractNum>
  <w:abstractNum w:abstractNumId="32"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4"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0"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4"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5"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9"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6"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7"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5"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6"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5"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7"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3"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5"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9"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1"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2"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5"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7"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9"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2"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4"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5"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6"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7"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9"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10"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1"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3"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4"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6"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20"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5"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6"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7"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30"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3"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4"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5"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7"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8"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9"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41"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2"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4"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6"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7"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8"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0"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51"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2"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3"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5"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6"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7"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8"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61"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5"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6"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7"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8"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0"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71"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6"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7"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8"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9"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80"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3"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5"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7"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9"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0"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4"/>
  </w:num>
  <w:num w:numId="3" w16cid:durableId="1682774104">
    <w:abstractNumId w:val="82"/>
  </w:num>
  <w:num w:numId="4" w16cid:durableId="89546190">
    <w:abstractNumId w:val="56"/>
  </w:num>
  <w:num w:numId="5" w16cid:durableId="480275538">
    <w:abstractNumId w:val="132"/>
  </w:num>
  <w:num w:numId="6" w16cid:durableId="1048530654">
    <w:abstractNumId w:val="150"/>
  </w:num>
  <w:num w:numId="7" w16cid:durableId="1265071956">
    <w:abstractNumId w:val="151"/>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10"/>
  </w:num>
  <w:num w:numId="18" w16cid:durableId="389694986">
    <w:abstractNumId w:val="178"/>
  </w:num>
  <w:num w:numId="19" w16cid:durableId="1765957531">
    <w:abstractNumId w:val="27"/>
  </w:num>
  <w:num w:numId="20" w16cid:durableId="829297013">
    <w:abstractNumId w:val="186"/>
  </w:num>
  <w:num w:numId="21" w16cid:durableId="845706349">
    <w:abstractNumId w:val="37"/>
  </w:num>
  <w:num w:numId="22" w16cid:durableId="1237594769">
    <w:abstractNumId w:val="65"/>
  </w:num>
  <w:num w:numId="23" w16cid:durableId="1262102335">
    <w:abstractNumId w:val="13"/>
  </w:num>
  <w:num w:numId="24" w16cid:durableId="1098407395">
    <w:abstractNumId w:val="101"/>
  </w:num>
  <w:num w:numId="25" w16cid:durableId="1907690293">
    <w:abstractNumId w:val="105"/>
  </w:num>
  <w:num w:numId="26" w16cid:durableId="389546173">
    <w:abstractNumId w:val="160"/>
  </w:num>
  <w:num w:numId="27" w16cid:durableId="223420235">
    <w:abstractNumId w:val="109"/>
  </w:num>
  <w:num w:numId="28" w16cid:durableId="780998688">
    <w:abstractNumId w:val="33"/>
  </w:num>
  <w:num w:numId="29" w16cid:durableId="655694457">
    <w:abstractNumId w:val="124"/>
  </w:num>
  <w:num w:numId="30" w16cid:durableId="1853758420">
    <w:abstractNumId w:val="30"/>
  </w:num>
  <w:num w:numId="31" w16cid:durableId="1175068449">
    <w:abstractNumId w:val="141"/>
  </w:num>
  <w:num w:numId="32" w16cid:durableId="1590239271">
    <w:abstractNumId w:val="92"/>
  </w:num>
  <w:num w:numId="33" w16cid:durableId="1176269880">
    <w:abstractNumId w:val="182"/>
  </w:num>
  <w:num w:numId="34" w16cid:durableId="383335108">
    <w:abstractNumId w:val="80"/>
  </w:num>
  <w:num w:numId="35" w16cid:durableId="362295234">
    <w:abstractNumId w:val="114"/>
  </w:num>
  <w:num w:numId="36" w16cid:durableId="1409616576">
    <w:abstractNumId w:val="95"/>
  </w:num>
  <w:num w:numId="37" w16cid:durableId="992681429">
    <w:abstractNumId w:val="120"/>
  </w:num>
  <w:num w:numId="38" w16cid:durableId="1819297686">
    <w:abstractNumId w:val="25"/>
  </w:num>
  <w:num w:numId="39" w16cid:durableId="120416717">
    <w:abstractNumId w:val="52"/>
  </w:num>
  <w:num w:numId="40" w16cid:durableId="1951157472">
    <w:abstractNumId w:val="81"/>
  </w:num>
  <w:num w:numId="41" w16cid:durableId="1112627049">
    <w:abstractNumId w:val="26"/>
  </w:num>
  <w:num w:numId="42" w16cid:durableId="230583095">
    <w:abstractNumId w:val="50"/>
  </w:num>
  <w:num w:numId="43" w16cid:durableId="974335736">
    <w:abstractNumId w:val="149"/>
  </w:num>
  <w:num w:numId="44" w16cid:durableId="1322930207">
    <w:abstractNumId w:val="46"/>
  </w:num>
  <w:num w:numId="45" w16cid:durableId="173807790">
    <w:abstractNumId w:val="45"/>
  </w:num>
  <w:num w:numId="46" w16cid:durableId="1028947564">
    <w:abstractNumId w:val="47"/>
  </w:num>
  <w:num w:numId="47" w16cid:durableId="479932364">
    <w:abstractNumId w:val="69"/>
  </w:num>
  <w:num w:numId="48" w16cid:durableId="1573076947">
    <w:abstractNumId w:val="115"/>
  </w:num>
  <w:num w:numId="49" w16cid:durableId="36392703">
    <w:abstractNumId w:val="78"/>
  </w:num>
  <w:num w:numId="50" w16cid:durableId="324826921">
    <w:abstractNumId w:val="165"/>
  </w:num>
  <w:num w:numId="51" w16cid:durableId="389235159">
    <w:abstractNumId w:val="152"/>
  </w:num>
  <w:num w:numId="52" w16cid:durableId="21904012">
    <w:abstractNumId w:val="57"/>
  </w:num>
  <w:num w:numId="53" w16cid:durableId="1600677771">
    <w:abstractNumId w:val="118"/>
  </w:num>
  <w:num w:numId="54" w16cid:durableId="580483422">
    <w:abstractNumId w:val="38"/>
  </w:num>
  <w:num w:numId="55" w16cid:durableId="24404407">
    <w:abstractNumId w:val="83"/>
  </w:num>
  <w:num w:numId="56" w16cid:durableId="1483157874">
    <w:abstractNumId w:val="60"/>
  </w:num>
  <w:num w:numId="57" w16cid:durableId="212041068">
    <w:abstractNumId w:val="188"/>
  </w:num>
  <w:num w:numId="58" w16cid:durableId="1067650884">
    <w:abstractNumId w:val="77"/>
  </w:num>
  <w:num w:numId="59" w16cid:durableId="1156457014">
    <w:abstractNumId w:val="11"/>
  </w:num>
  <w:num w:numId="60" w16cid:durableId="1302424701">
    <w:abstractNumId w:val="147"/>
  </w:num>
  <w:num w:numId="61" w16cid:durableId="877663614">
    <w:abstractNumId w:val="24"/>
  </w:num>
  <w:num w:numId="62" w16cid:durableId="509223208">
    <w:abstractNumId w:val="76"/>
  </w:num>
  <w:num w:numId="63" w16cid:durableId="1645426737">
    <w:abstractNumId w:val="16"/>
  </w:num>
  <w:num w:numId="64" w16cid:durableId="479268894">
    <w:abstractNumId w:val="94"/>
  </w:num>
  <w:num w:numId="65" w16cid:durableId="1550262157">
    <w:abstractNumId w:val="171"/>
  </w:num>
  <w:num w:numId="66" w16cid:durableId="851378521">
    <w:abstractNumId w:val="23"/>
  </w:num>
  <w:num w:numId="67" w16cid:durableId="687096202">
    <w:abstractNumId w:val="140"/>
  </w:num>
  <w:num w:numId="68" w16cid:durableId="817962892">
    <w:abstractNumId w:val="29"/>
  </w:num>
  <w:num w:numId="69" w16cid:durableId="1772116655">
    <w:abstractNumId w:val="129"/>
  </w:num>
  <w:num w:numId="70" w16cid:durableId="1345940439">
    <w:abstractNumId w:val="42"/>
  </w:num>
  <w:num w:numId="71" w16cid:durableId="574751673">
    <w:abstractNumId w:val="88"/>
  </w:num>
  <w:num w:numId="72" w16cid:durableId="394817249">
    <w:abstractNumId w:val="148"/>
  </w:num>
  <w:num w:numId="73" w16cid:durableId="928122930">
    <w:abstractNumId w:val="35"/>
  </w:num>
  <w:num w:numId="74" w16cid:durableId="1664090788">
    <w:abstractNumId w:val="70"/>
  </w:num>
  <w:num w:numId="75" w16cid:durableId="670792649">
    <w:abstractNumId w:val="172"/>
  </w:num>
  <w:num w:numId="76" w16cid:durableId="1819105259">
    <w:abstractNumId w:val="123"/>
  </w:num>
  <w:num w:numId="77" w16cid:durableId="1562135820">
    <w:abstractNumId w:val="162"/>
  </w:num>
  <w:num w:numId="78" w16cid:durableId="945043830">
    <w:abstractNumId w:val="18"/>
  </w:num>
  <w:num w:numId="79" w16cid:durableId="1579095056">
    <w:abstractNumId w:val="51"/>
  </w:num>
  <w:num w:numId="80" w16cid:durableId="1287851296">
    <w:abstractNumId w:val="61"/>
  </w:num>
  <w:num w:numId="81" w16cid:durableId="2104064557">
    <w:abstractNumId w:val="89"/>
  </w:num>
  <w:num w:numId="82" w16cid:durableId="1238245171">
    <w:abstractNumId w:val="127"/>
  </w:num>
  <w:num w:numId="83" w16cid:durableId="1441948246">
    <w:abstractNumId w:val="158"/>
  </w:num>
  <w:num w:numId="84" w16cid:durableId="1034770362">
    <w:abstractNumId w:val="128"/>
  </w:num>
  <w:num w:numId="85" w16cid:durableId="1534225525">
    <w:abstractNumId w:val="185"/>
  </w:num>
  <w:num w:numId="86" w16cid:durableId="472062155">
    <w:abstractNumId w:val="156"/>
  </w:num>
  <w:num w:numId="87" w16cid:durableId="1956710322">
    <w:abstractNumId w:val="55"/>
  </w:num>
  <w:num w:numId="88" w16cid:durableId="383603651">
    <w:abstractNumId w:val="125"/>
  </w:num>
  <w:num w:numId="89" w16cid:durableId="473762502">
    <w:abstractNumId w:val="187"/>
  </w:num>
  <w:num w:numId="90" w16cid:durableId="2051370255">
    <w:abstractNumId w:val="111"/>
  </w:num>
  <w:num w:numId="91" w16cid:durableId="2113209043">
    <w:abstractNumId w:val="183"/>
  </w:num>
  <w:num w:numId="92" w16cid:durableId="1807161522">
    <w:abstractNumId w:val="39"/>
  </w:num>
  <w:num w:numId="93" w16cid:durableId="1741707826">
    <w:abstractNumId w:val="64"/>
  </w:num>
  <w:num w:numId="94" w16cid:durableId="1803839181">
    <w:abstractNumId w:val="20"/>
  </w:num>
  <w:num w:numId="95" w16cid:durableId="2146849924">
    <w:abstractNumId w:val="121"/>
  </w:num>
  <w:num w:numId="96" w16cid:durableId="1311592014">
    <w:abstractNumId w:val="36"/>
  </w:num>
  <w:num w:numId="97" w16cid:durableId="915699749">
    <w:abstractNumId w:val="32"/>
  </w:num>
  <w:num w:numId="98" w16cid:durableId="659240182">
    <w:abstractNumId w:val="106"/>
  </w:num>
  <w:num w:numId="99" w16cid:durableId="1001271618">
    <w:abstractNumId w:val="107"/>
  </w:num>
  <w:num w:numId="100" w16cid:durableId="685987072">
    <w:abstractNumId w:val="145"/>
  </w:num>
  <w:num w:numId="101" w16cid:durableId="1840340237">
    <w:abstractNumId w:val="108"/>
  </w:num>
  <w:num w:numId="102" w16cid:durableId="970599888">
    <w:abstractNumId w:val="59"/>
  </w:num>
  <w:num w:numId="103" w16cid:durableId="1566522616">
    <w:abstractNumId w:val="87"/>
  </w:num>
  <w:num w:numId="104" w16cid:durableId="303773507">
    <w:abstractNumId w:val="139"/>
  </w:num>
  <w:num w:numId="105" w16cid:durableId="1259486820">
    <w:abstractNumId w:val="84"/>
  </w:num>
  <w:num w:numId="106" w16cid:durableId="1972401450">
    <w:abstractNumId w:val="28"/>
  </w:num>
  <w:num w:numId="107" w16cid:durableId="962271741">
    <w:abstractNumId w:val="41"/>
  </w:num>
  <w:num w:numId="108" w16cid:durableId="1320421735">
    <w:abstractNumId w:val="43"/>
  </w:num>
  <w:num w:numId="109" w16cid:durableId="59179039">
    <w:abstractNumId w:val="126"/>
  </w:num>
  <w:num w:numId="110" w16cid:durableId="226956230">
    <w:abstractNumId w:val="163"/>
  </w:num>
  <w:num w:numId="111" w16cid:durableId="1058628128">
    <w:abstractNumId w:val="122"/>
  </w:num>
  <w:num w:numId="112" w16cid:durableId="33316532">
    <w:abstractNumId w:val="72"/>
  </w:num>
  <w:num w:numId="113" w16cid:durableId="1663655823">
    <w:abstractNumId w:val="144"/>
  </w:num>
  <w:num w:numId="114" w16cid:durableId="1141113584">
    <w:abstractNumId w:val="169"/>
  </w:num>
  <w:num w:numId="115" w16cid:durableId="1691836811">
    <w:abstractNumId w:val="170"/>
  </w:num>
  <w:num w:numId="116" w16cid:durableId="667288567">
    <w:abstractNumId w:val="98"/>
  </w:num>
  <w:num w:numId="117" w16cid:durableId="569848879">
    <w:abstractNumId w:val="143"/>
  </w:num>
  <w:num w:numId="118" w16cid:durableId="966593173">
    <w:abstractNumId w:val="21"/>
  </w:num>
  <w:num w:numId="119" w16cid:durableId="1244799347">
    <w:abstractNumId w:val="67"/>
  </w:num>
  <w:num w:numId="120" w16cid:durableId="612976371">
    <w:abstractNumId w:val="155"/>
  </w:num>
  <w:num w:numId="121" w16cid:durableId="1211192801">
    <w:abstractNumId w:val="17"/>
  </w:num>
  <w:num w:numId="122" w16cid:durableId="1585796110">
    <w:abstractNumId w:val="119"/>
  </w:num>
  <w:num w:numId="123" w16cid:durableId="1184519690">
    <w:abstractNumId w:val="66"/>
  </w:num>
  <w:num w:numId="124" w16cid:durableId="748505189">
    <w:abstractNumId w:val="96"/>
  </w:num>
  <w:num w:numId="125" w16cid:durableId="2126580944">
    <w:abstractNumId w:val="97"/>
  </w:num>
  <w:num w:numId="126" w16cid:durableId="1443573233">
    <w:abstractNumId w:val="137"/>
  </w:num>
  <w:num w:numId="127" w16cid:durableId="255403765">
    <w:abstractNumId w:val="74"/>
  </w:num>
  <w:num w:numId="128" w16cid:durableId="458494628">
    <w:abstractNumId w:val="86"/>
  </w:num>
  <w:num w:numId="129" w16cid:durableId="37702682">
    <w:abstractNumId w:val="180"/>
  </w:num>
  <w:num w:numId="130" w16cid:durableId="271520274">
    <w:abstractNumId w:val="181"/>
  </w:num>
  <w:num w:numId="131" w16cid:durableId="1236279133">
    <w:abstractNumId w:val="54"/>
  </w:num>
  <w:num w:numId="132" w16cid:durableId="175462313">
    <w:abstractNumId w:val="153"/>
  </w:num>
  <w:num w:numId="133" w16cid:durableId="1781101807">
    <w:abstractNumId w:val="133"/>
  </w:num>
  <w:num w:numId="134" w16cid:durableId="339048580">
    <w:abstractNumId w:val="130"/>
  </w:num>
  <w:num w:numId="135" w16cid:durableId="1267152573">
    <w:abstractNumId w:val="19"/>
  </w:num>
  <w:num w:numId="136" w16cid:durableId="1714887295">
    <w:abstractNumId w:val="10"/>
  </w:num>
  <w:num w:numId="137" w16cid:durableId="663898919">
    <w:abstractNumId w:val="34"/>
  </w:num>
  <w:num w:numId="138" w16cid:durableId="1146553795">
    <w:abstractNumId w:val="22"/>
  </w:num>
  <w:num w:numId="139" w16cid:durableId="1012948686">
    <w:abstractNumId w:val="79"/>
  </w:num>
  <w:num w:numId="140" w16cid:durableId="1674340414">
    <w:abstractNumId w:val="189"/>
  </w:num>
  <w:num w:numId="141" w16cid:durableId="1118649030">
    <w:abstractNumId w:val="53"/>
  </w:num>
  <w:num w:numId="142" w16cid:durableId="2091926787">
    <w:abstractNumId w:val="73"/>
  </w:num>
  <w:num w:numId="143" w16cid:durableId="276261059">
    <w:abstractNumId w:val="116"/>
  </w:num>
  <w:num w:numId="144" w16cid:durableId="681397071">
    <w:abstractNumId w:val="85"/>
  </w:num>
  <w:num w:numId="145" w16cid:durableId="878932148">
    <w:abstractNumId w:val="168"/>
  </w:num>
  <w:num w:numId="146" w16cid:durableId="90011344">
    <w:abstractNumId w:val="135"/>
  </w:num>
  <w:num w:numId="147" w16cid:durableId="529606121">
    <w:abstractNumId w:val="174"/>
  </w:num>
  <w:num w:numId="148" w16cid:durableId="1447851843">
    <w:abstractNumId w:val="173"/>
  </w:num>
  <w:num w:numId="149" w16cid:durableId="296961674">
    <w:abstractNumId w:val="177"/>
  </w:num>
  <w:num w:numId="150" w16cid:durableId="1087969564">
    <w:abstractNumId w:val="99"/>
  </w:num>
  <w:num w:numId="151" w16cid:durableId="1900823660">
    <w:abstractNumId w:val="159"/>
  </w:num>
  <w:num w:numId="152" w16cid:durableId="1753551206">
    <w:abstractNumId w:val="184"/>
  </w:num>
  <w:num w:numId="153" w16cid:durableId="1223567163">
    <w:abstractNumId w:val="12"/>
  </w:num>
  <w:num w:numId="154" w16cid:durableId="432557237">
    <w:abstractNumId w:val="58"/>
  </w:num>
  <w:num w:numId="155" w16cid:durableId="344137397">
    <w:abstractNumId w:val="44"/>
  </w:num>
  <w:num w:numId="156" w16cid:durableId="395476150">
    <w:abstractNumId w:val="40"/>
  </w:num>
  <w:num w:numId="157" w16cid:durableId="1399745683">
    <w:abstractNumId w:val="138"/>
  </w:num>
  <w:num w:numId="158" w16cid:durableId="1700425916">
    <w:abstractNumId w:val="93"/>
  </w:num>
  <w:num w:numId="159" w16cid:durableId="1655796714">
    <w:abstractNumId w:val="63"/>
  </w:num>
  <w:num w:numId="160" w16cid:durableId="1150752933">
    <w:abstractNumId w:val="134"/>
  </w:num>
  <w:num w:numId="161" w16cid:durableId="1009018263">
    <w:abstractNumId w:val="100"/>
  </w:num>
  <w:num w:numId="162" w16cid:durableId="786121701">
    <w:abstractNumId w:val="176"/>
  </w:num>
  <w:num w:numId="163" w16cid:durableId="1385831423">
    <w:abstractNumId w:val="117"/>
  </w:num>
  <w:num w:numId="164" w16cid:durableId="1286348331">
    <w:abstractNumId w:val="190"/>
  </w:num>
  <w:num w:numId="165" w16cid:durableId="1093628671">
    <w:abstractNumId w:val="142"/>
  </w:num>
  <w:num w:numId="166" w16cid:durableId="594020273">
    <w:abstractNumId w:val="131"/>
  </w:num>
  <w:num w:numId="167" w16cid:durableId="990716221">
    <w:abstractNumId w:val="175"/>
  </w:num>
  <w:num w:numId="168" w16cid:durableId="805463642">
    <w:abstractNumId w:val="112"/>
  </w:num>
  <w:num w:numId="169" w16cid:durableId="1136605142">
    <w:abstractNumId w:val="104"/>
  </w:num>
  <w:num w:numId="170" w16cid:durableId="1962494530">
    <w:abstractNumId w:val="49"/>
  </w:num>
  <w:num w:numId="171" w16cid:durableId="542324048">
    <w:abstractNumId w:val="15"/>
  </w:num>
  <w:num w:numId="172" w16cid:durableId="1224173417">
    <w:abstractNumId w:val="154"/>
  </w:num>
  <w:num w:numId="173" w16cid:durableId="952438999">
    <w:abstractNumId w:val="91"/>
  </w:num>
  <w:num w:numId="174" w16cid:durableId="926499148">
    <w:abstractNumId w:val="161"/>
  </w:num>
  <w:num w:numId="175" w16cid:durableId="153764928">
    <w:abstractNumId w:val="48"/>
  </w:num>
  <w:num w:numId="176" w16cid:durableId="1957176710">
    <w:abstractNumId w:val="68"/>
  </w:num>
  <w:num w:numId="177" w16cid:durableId="517279946">
    <w:abstractNumId w:val="90"/>
  </w:num>
  <w:num w:numId="178" w16cid:durableId="312179126">
    <w:abstractNumId w:val="136"/>
  </w:num>
  <w:num w:numId="179" w16cid:durableId="1504540865">
    <w:abstractNumId w:val="167"/>
  </w:num>
  <w:num w:numId="180" w16cid:durableId="2079550846">
    <w:abstractNumId w:val="102"/>
  </w:num>
  <w:num w:numId="181" w16cid:durableId="897666168">
    <w:abstractNumId w:val="157"/>
  </w:num>
  <w:num w:numId="182" w16cid:durableId="1754350649">
    <w:abstractNumId w:val="179"/>
  </w:num>
  <w:num w:numId="183" w16cid:durableId="43679692">
    <w:abstractNumId w:val="71"/>
  </w:num>
  <w:num w:numId="184" w16cid:durableId="720859441">
    <w:abstractNumId w:val="191"/>
  </w:num>
  <w:num w:numId="185" w16cid:durableId="991299436">
    <w:abstractNumId w:val="146"/>
  </w:num>
  <w:num w:numId="186" w16cid:durableId="1452748285">
    <w:abstractNumId w:val="166"/>
  </w:num>
  <w:num w:numId="187" w16cid:durableId="452599235">
    <w:abstractNumId w:val="62"/>
  </w:num>
  <w:num w:numId="188" w16cid:durableId="791552950">
    <w:abstractNumId w:val="113"/>
  </w:num>
  <w:num w:numId="189" w16cid:durableId="1368723163">
    <w:abstractNumId w:val="75"/>
  </w:num>
  <w:num w:numId="190" w16cid:durableId="1217400148">
    <w:abstractNumId w:val="103"/>
  </w:num>
  <w:num w:numId="191" w16cid:durableId="480923356">
    <w:abstractNumId w:val="31"/>
  </w:num>
  <w:num w:numId="192" w16cid:durableId="620036450">
    <w:abstractNumId w:val="14"/>
  </w:num>
  <w:num w:numId="193" w16cid:durableId="1257978909">
    <w:abstractNumId w:val="9"/>
  </w:num>
  <w:num w:numId="194" w16cid:durableId="1827279051">
    <w:abstractNumId w:val="8"/>
    <w:lvlOverride w:ilvl="0">
      <w:startOverride w:val="1"/>
    </w:lvlOverride>
  </w:num>
  <w:num w:numId="195" w16cid:durableId="311105156">
    <w:abstractNumId w:val="7"/>
  </w:num>
  <w:num w:numId="196" w16cid:durableId="644550120">
    <w:abstractNumId w:val="6"/>
  </w:num>
  <w:num w:numId="197" w16cid:durableId="853302164">
    <w:abstractNumId w:val="5"/>
  </w:num>
  <w:num w:numId="198" w16cid:durableId="1683316692">
    <w:abstractNumId w:val="4"/>
  </w:num>
  <w:num w:numId="199" w16cid:durableId="1379890717">
    <w:abstractNumId w:val="3"/>
    <w:lvlOverride w:ilvl="0">
      <w:startOverride w:val="1"/>
    </w:lvlOverride>
  </w:num>
  <w:num w:numId="200" w16cid:durableId="275871087">
    <w:abstractNumId w:val="2"/>
    <w:lvlOverride w:ilvl="0">
      <w:startOverride w:val="1"/>
    </w:lvlOverride>
  </w:num>
  <w:num w:numId="201" w16cid:durableId="1539581347">
    <w:abstractNumId w:val="1"/>
    <w:lvlOverride w:ilvl="0">
      <w:startOverride w:val="1"/>
    </w:lvlOverride>
  </w:num>
  <w:num w:numId="202" w16cid:durableId="742142805">
    <w:abstractNumId w:val="0"/>
    <w:lvlOverride w:ilvl="0">
      <w:startOverride w:val="1"/>
    </w:lvlOverride>
  </w:num>
  <w:num w:numId="203" w16cid:durableId="1384328208">
    <w:abstractNumId w:val="132"/>
  </w:num>
  <w:num w:numId="204" w16cid:durableId="1613897889">
    <w:abstractNumId w:val="56"/>
  </w:num>
  <w:num w:numId="205" w16cid:durableId="2017804842">
    <w:abstractNumId w:val="151"/>
  </w:num>
  <w:num w:numId="206" w16cid:durableId="1895968735">
    <w:abstractNumId w:val="150"/>
  </w:num>
  <w:num w:numId="207" w16cid:durableId="4969244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400369368">
    <w:abstractNumId w:val="31"/>
  </w:num>
  <w:num w:numId="209" w16cid:durableId="54011441">
    <w:abstractNumId w:val="14"/>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24DB"/>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2D0F"/>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5263"/>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0504"/>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09F8"/>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3DE2"/>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2FF"/>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11CC"/>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450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4CA7"/>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57AFA"/>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07"/>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474"/>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uiPriority w:val="99"/>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uiPriority w:val="99"/>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uiPriority w:val="99"/>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rsid w:val="005258E5"/>
    <w:rPr>
      <w:rFonts w:ascii="Times New Roman" w:eastAsia="Times New Roman" w:hAnsi="Times New Roman" w:cs="Times New Roman"/>
      <w:sz w:val="24"/>
      <w:szCs w:val="24"/>
      <w:lang w:val="es-ES" w:eastAsia="es-ES"/>
    </w:rPr>
  </w:style>
  <w:style w:type="paragraph" w:customStyle="1" w:styleId="Char8">
    <w:name w:val="Char8"/>
    <w:basedOn w:val="Normal"/>
    <w:uiPriority w:val="99"/>
    <w:rsid w:val="005258E5"/>
    <w:pPr>
      <w:spacing w:line="240" w:lineRule="exact"/>
    </w:pPr>
    <w:rPr>
      <w:rFonts w:ascii="Verdana" w:eastAsia="Times New Roman" w:hAnsi="Verdana" w:cs="Times New Roman"/>
    </w:rPr>
  </w:style>
  <w:style w:type="paragraph" w:customStyle="1" w:styleId="Pa16">
    <w:name w:val="Pa16"/>
    <w:basedOn w:val="Normal"/>
    <w:next w:val="Normal"/>
    <w:uiPriority w:val="99"/>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uiPriority w:val="99"/>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uiPriority w:val="99"/>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uiPriority w:val="99"/>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uiPriority w:val="99"/>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uiPriority w:val="99"/>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iPriority w:val="99"/>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uiPriority w:val="99"/>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uiPriority w:val="99"/>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aliases w:val="Puesto1 Car1,Título11 Car1,AL Título Car1,Título AL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uiPriority w:val="99"/>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iPriority w:val="99"/>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uiPriority w:val="99"/>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iPriority w:val="99"/>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uiPriority w:val="99"/>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uiPriority w:val="99"/>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uiPriority w:val="99"/>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uiPriority w:val="99"/>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uiPriority w:val="99"/>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uiPriority w:val="99"/>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tabs>
        <w:tab w:val="clear" w:pos="926"/>
        <w:tab w:val="num" w:pos="360"/>
      </w:tabs>
      <w:spacing w:after="0" w:line="240" w:lineRule="auto"/>
      <w:ind w:left="360"/>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iPriority w:val="99"/>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uiPriority w:val="99"/>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uiPriority w:val="99"/>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uiPriority w:val="99"/>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uiPriority w:val="99"/>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uiPriority w:val="99"/>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uiPriority w:val="99"/>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uiPriority w:val="99"/>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uiPriority w:val="99"/>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uiPriority w:val="99"/>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uiPriority w:val="99"/>
    <w:rsid w:val="00F86867"/>
    <w:pPr>
      <w:keepNext/>
      <w:numPr>
        <w:ilvl w:val="1"/>
      </w:numPr>
      <w:outlineLvl w:val="1"/>
    </w:pPr>
    <w:rPr>
      <w:b/>
    </w:rPr>
  </w:style>
  <w:style w:type="paragraph" w:customStyle="1" w:styleId="Cuerpodetextoconsangra">
    <w:name w:val="Cuerpo de texto con sangría"/>
    <w:basedOn w:val="Predeterminado"/>
    <w:uiPriority w:val="99"/>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uiPriority w:val="99"/>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uiPriority w:val="99"/>
    <w:rsid w:val="00F86867"/>
    <w:rPr>
      <w:rFonts w:ascii="Times New Roman" w:eastAsia="Times New Roman" w:hAnsi="Times New Roman" w:cs="Times New Roman"/>
      <w:sz w:val="20"/>
      <w:szCs w:val="24"/>
      <w:lang w:val="es-ES" w:eastAsia="es-ES"/>
    </w:rPr>
  </w:style>
  <w:style w:type="paragraph" w:customStyle="1" w:styleId="ListaCC">
    <w:name w:val="Lista CC."/>
    <w:basedOn w:val="Normal"/>
    <w:uiPriority w:val="99"/>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uiPriority w:val="99"/>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uiPriority w:val="99"/>
    <w:rsid w:val="00F86867"/>
    <w:pPr>
      <w:numPr>
        <w:numId w:val="5"/>
      </w:numPr>
      <w:tabs>
        <w:tab w:val="clear" w:pos="1656"/>
        <w:tab w:val="left" w:pos="-142"/>
        <w:tab w:val="left" w:pos="284"/>
        <w:tab w:val="num" w:pos="1209"/>
        <w:tab w:val="left" w:pos="1613"/>
      </w:tabs>
      <w:spacing w:after="180" w:line="240" w:lineRule="auto"/>
      <w:ind w:left="1209" w:hanging="360"/>
      <w:outlineLvl w:val="7"/>
    </w:pPr>
    <w:rPr>
      <w:rFonts w:ascii="Arial" w:eastAsia="Times New Roman" w:hAnsi="Arial" w:cs="Times New Roman"/>
      <w:sz w:val="24"/>
      <w:lang w:val="es-ES_tradnl" w:eastAsia="es-ES"/>
    </w:rPr>
  </w:style>
  <w:style w:type="paragraph" w:customStyle="1" w:styleId="04dot">
    <w:name w:val="04 dot"/>
    <w:basedOn w:val="Normal"/>
    <w:uiPriority w:val="99"/>
    <w:rsid w:val="00F86867"/>
    <w:pPr>
      <w:numPr>
        <w:numId w:val="4"/>
      </w:numPr>
      <w:tabs>
        <w:tab w:val="clear" w:pos="1973"/>
        <w:tab w:val="left" w:pos="-142"/>
        <w:tab w:val="left" w:pos="284"/>
        <w:tab w:val="num" w:pos="926"/>
      </w:tabs>
      <w:spacing w:after="180" w:line="240" w:lineRule="auto"/>
      <w:ind w:left="926" w:hanging="360"/>
      <w:outlineLvl w:val="8"/>
    </w:pPr>
    <w:rPr>
      <w:rFonts w:ascii="Arial" w:eastAsia="Times New Roman" w:hAnsi="Arial" w:cs="Times New Roman"/>
      <w:sz w:val="24"/>
      <w:lang w:val="es-ES_tradnl" w:eastAsia="es-ES"/>
    </w:rPr>
  </w:style>
  <w:style w:type="paragraph" w:customStyle="1" w:styleId="Punto">
    <w:name w:val="Punto"/>
    <w:basedOn w:val="Normal"/>
    <w:uiPriority w:val="99"/>
    <w:rsid w:val="00F86867"/>
    <w:pPr>
      <w:numPr>
        <w:numId w:val="7"/>
      </w:numPr>
      <w:tabs>
        <w:tab w:val="clear" w:pos="1701"/>
        <w:tab w:val="num" w:pos="643"/>
      </w:tabs>
      <w:spacing w:after="60" w:line="240" w:lineRule="auto"/>
      <w:ind w:left="643" w:hanging="360"/>
      <w:jc w:val="both"/>
    </w:pPr>
    <w:rPr>
      <w:rFonts w:ascii="Arial" w:eastAsia="Times New Roman" w:hAnsi="Arial" w:cs="Times New Roman"/>
      <w:sz w:val="24"/>
      <w:lang w:val="es-ES" w:eastAsia="es-ES"/>
    </w:rPr>
  </w:style>
  <w:style w:type="paragraph" w:customStyle="1" w:styleId="60exhnormal">
    <w:name w:val="60 exh normal"/>
    <w:basedOn w:val="Normal"/>
    <w:uiPriority w:val="99"/>
    <w:rsid w:val="00F86867"/>
    <w:pPr>
      <w:numPr>
        <w:numId w:val="6"/>
      </w:numPr>
      <w:tabs>
        <w:tab w:val="clear" w:pos="1656"/>
        <w:tab w:val="num" w:pos="360"/>
        <w:tab w:val="num" w:pos="1492"/>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uiPriority w:val="99"/>
    <w:rsid w:val="00F86867"/>
    <w:pPr>
      <w:keepNext w:val="0"/>
      <w:keepLines w:val="0"/>
      <w:spacing w:before="240" w:after="240"/>
      <w:ind w:right="102"/>
    </w:pPr>
    <w:rPr>
      <w:bCs/>
      <w:color w:val="auto"/>
      <w:sz w:val="22"/>
      <w:szCs w:val="24"/>
      <w:lang w:val="es-ES"/>
    </w:rPr>
  </w:style>
  <w:style w:type="paragraph" w:customStyle="1" w:styleId="xl44">
    <w:name w:val="xl44"/>
    <w:basedOn w:val="Normal"/>
    <w:uiPriority w:val="99"/>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uiPriority w:val="99"/>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uiPriority w:val="99"/>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uiPriority w:val="99"/>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uiPriority w:val="99"/>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uiPriority w:val="99"/>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uiPriority w:val="99"/>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uiPriority w:val="99"/>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uiPriority w:val="99"/>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uiPriority w:val="99"/>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uiPriority w:val="99"/>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uiPriority w:val="99"/>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uiPriority w:val="99"/>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uiPriority w:val="99"/>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uiPriority w:val="99"/>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uiPriority w:val="99"/>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uiPriority w:val="99"/>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uiPriority w:val="99"/>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uiPriority w:val="99"/>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uiPriority w:val="99"/>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uiPriority w:val="99"/>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tabs>
        <w:tab w:val="clear" w:pos="360"/>
        <w:tab w:val="num" w:pos="926"/>
      </w:tabs>
      <w:spacing w:after="0" w:line="240" w:lineRule="auto"/>
      <w:ind w:left="926"/>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tabs>
        <w:tab w:val="clear" w:pos="643"/>
        <w:tab w:val="num" w:pos="1209"/>
      </w:tabs>
      <w:spacing w:after="0" w:line="240" w:lineRule="auto"/>
      <w:ind w:left="1209"/>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tabs>
        <w:tab w:val="clear" w:pos="926"/>
        <w:tab w:val="num" w:pos="1492"/>
      </w:tabs>
      <w:spacing w:after="0" w:line="240" w:lineRule="auto"/>
      <w:ind w:left="1492"/>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tabs>
        <w:tab w:val="clear" w:pos="1209"/>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tabs>
        <w:tab w:val="clear" w:pos="1492"/>
        <w:tab w:val="num" w:pos="1973"/>
      </w:tabs>
      <w:spacing w:after="0" w:line="240" w:lineRule="auto"/>
      <w:ind w:left="1872" w:hanging="259"/>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unhideWhenUsed/>
    <w:rsid w:val="00F86867"/>
    <w:pPr>
      <w:numPr>
        <w:numId w:val="14"/>
      </w:numPr>
      <w:tabs>
        <w:tab w:val="clear" w:pos="643"/>
        <w:tab w:val="num" w:pos="1656"/>
      </w:tabs>
      <w:spacing w:after="0" w:line="240" w:lineRule="auto"/>
      <w:ind w:left="1613" w:hanging="317"/>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tabs>
        <w:tab w:val="clear" w:pos="1209"/>
      </w:tabs>
      <w:spacing w:after="0" w:line="240" w:lineRule="auto"/>
      <w:ind w:left="360"/>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tabs>
        <w:tab w:val="clear" w:pos="1492"/>
      </w:tabs>
      <w:spacing w:after="0" w:line="240" w:lineRule="auto"/>
      <w:ind w:left="789"/>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iPriority w:val="99"/>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uiPriority w:val="99"/>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uiPriority w:val="99"/>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uiPriority w:val="99"/>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uiPriority w:val="99"/>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uiPriority w:val="99"/>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uiPriority w:val="99"/>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uiPriority w:val="99"/>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uiPriority w:val="99"/>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uiPriority w:val="99"/>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uiPriority w:val="99"/>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uiPriority w:val="99"/>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uiPriority w:val="99"/>
    <w:rsid w:val="00F86867"/>
  </w:style>
  <w:style w:type="paragraph" w:customStyle="1" w:styleId="Inicialesdereferencia">
    <w:name w:val="Iniciales de referencia"/>
    <w:basedOn w:val="Normal"/>
    <w:uiPriority w:val="99"/>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uiPriority w:val="99"/>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uiPriority w:val="99"/>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uiPriority w:val="99"/>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 w:type="character" w:customStyle="1" w:styleId="Ttulo1Car1">
    <w:name w:val="Título 1 Car1"/>
    <w:aliases w:val="TÍTULO 1 Car1"/>
    <w:basedOn w:val="Fuentedeprrafopredeter"/>
    <w:uiPriority w:val="9"/>
    <w:rsid w:val="00115263"/>
    <w:rPr>
      <w:rFonts w:asciiTheme="majorHAnsi" w:eastAsiaTheme="majorEastAsia" w:hAnsiTheme="majorHAnsi" w:cstheme="majorBidi"/>
      <w:color w:val="2E74B5" w:themeColor="accent1" w:themeShade="BF"/>
      <w:sz w:val="40"/>
      <w:szCs w:val="40"/>
    </w:rPr>
  </w:style>
  <w:style w:type="character" w:customStyle="1" w:styleId="Ttulo2Car1">
    <w:name w:val="Título 2 Car1"/>
    <w:aliases w:val="MT2 Car1,título 2 Car1,Edgar 2 Car1"/>
    <w:basedOn w:val="Fuentedeprrafopredeter"/>
    <w:uiPriority w:val="9"/>
    <w:semiHidden/>
    <w:rsid w:val="00115263"/>
    <w:rPr>
      <w:rFonts w:asciiTheme="majorHAnsi" w:eastAsiaTheme="majorEastAsia" w:hAnsiTheme="majorHAnsi" w:cstheme="majorBidi"/>
      <w:color w:val="2E74B5" w:themeColor="accent1" w:themeShade="BF"/>
      <w:sz w:val="32"/>
      <w:szCs w:val="32"/>
    </w:rPr>
  </w:style>
  <w:style w:type="character" w:customStyle="1" w:styleId="Ttulo3Car1">
    <w:name w:val="Título 3 Car1"/>
    <w:aliases w:val="MT3 Car1,título 3 Car1"/>
    <w:basedOn w:val="Fuentedeprrafopredeter"/>
    <w:uiPriority w:val="9"/>
    <w:semiHidden/>
    <w:rsid w:val="00115263"/>
    <w:rPr>
      <w:rFonts w:eastAsiaTheme="majorEastAsia" w:cstheme="majorBidi"/>
      <w:color w:val="2E74B5" w:themeColor="accent1" w:themeShade="BF"/>
      <w:sz w:val="28"/>
      <w:szCs w:val="28"/>
    </w:rPr>
  </w:style>
  <w:style w:type="character" w:customStyle="1" w:styleId="Ttulo4Car1">
    <w:name w:val="Título 4 Car1"/>
    <w:aliases w:val="Edgar 4 Car1"/>
    <w:basedOn w:val="Fuentedeprrafopredeter"/>
    <w:uiPriority w:val="9"/>
    <w:semiHidden/>
    <w:rsid w:val="00115263"/>
    <w:rPr>
      <w:rFonts w:eastAsiaTheme="majorEastAsia" w:cstheme="majorBidi"/>
      <w:i/>
      <w:iCs/>
      <w:color w:val="2E74B5" w:themeColor="accent1" w:themeShade="BF"/>
    </w:rPr>
  </w:style>
  <w:style w:type="paragraph" w:customStyle="1" w:styleId="msonormal0">
    <w:name w:val="msonormal"/>
    <w:basedOn w:val="Normal"/>
    <w:uiPriority w:val="99"/>
    <w:rsid w:val="0011526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ncabezadoCar1">
    <w:name w:val="Encabezado Car1"/>
    <w:aliases w:val="h Car1,h8 Car1,h9 Car1,h10 Car1,h18 Car1,AL Encabezado Car1,Encabezado AL Car1,encabezado Car1,Car3 Car1,TÍTULO Car1,Encabezado Car1 Car Car1,Encabezado Car Car Car Car1,Car6 Car Car Car Car1,Car6 Car1 Car Car1,Car6 Car Car1,Car6 Car2"/>
    <w:basedOn w:val="Fuentedeprrafopredeter"/>
    <w:uiPriority w:val="99"/>
    <w:semiHidden/>
    <w:rsid w:val="00115263"/>
  </w:style>
  <w:style w:type="character" w:customStyle="1" w:styleId="PiedepginaCar1">
    <w:name w:val="Pie de página Car1"/>
    <w:aliases w:val="pie de página Car1,Car Car1"/>
    <w:basedOn w:val="Fuentedeprrafopredeter"/>
    <w:uiPriority w:val="99"/>
    <w:semiHidden/>
    <w:rsid w:val="00115263"/>
    <w:rPr>
      <w:rFonts w:ascii="Verdana" w:eastAsia="Times New Roman" w:hAnsi="Verdana" w:cs="Times New Roman"/>
    </w:rPr>
  </w:style>
  <w:style w:type="character" w:customStyle="1" w:styleId="TextoindependienteCar1">
    <w:name w:val="Texto independiente Car1"/>
    <w:aliases w:val="bt Car1,TextindepT2 Car1,Table Bullet 1 Car1,body text Car1,body tesx Car1,contents Car1,TABLA DE CONTENIDO 3 Car1,contents Car Car Car1,EHPT Car1,Body Text2 Car1,ändrad Car1,tabla 2 Car1,Subsection Body Text Car1,content. Car"/>
    <w:basedOn w:val="Fuentedeprrafopredeter"/>
    <w:uiPriority w:val="1"/>
    <w:semiHidden/>
    <w:rsid w:val="00115263"/>
  </w:style>
  <w:style w:type="character" w:customStyle="1" w:styleId="SangradetextonormalCar1">
    <w:name w:val="Sangría de texto normal Car1"/>
    <w:aliases w:val="Car1 Car1,Car11 Car1"/>
    <w:basedOn w:val="Fuentedeprrafopredeter"/>
    <w:uiPriority w:val="99"/>
    <w:semiHidden/>
    <w:rsid w:val="00115263"/>
    <w:rPr>
      <w:rFonts w:ascii="Verdana" w:eastAsia="Times New Roman" w:hAnsi="Verdana" w:cs="Verdana"/>
    </w:rPr>
  </w:style>
  <w:style w:type="character" w:customStyle="1" w:styleId="PiedepginaCar2">
    <w:name w:val="Pie de página Car2"/>
    <w:aliases w:val="pie de página Car2,Car Car3"/>
    <w:basedOn w:val="Fuentedeprrafopredeter"/>
    <w:uiPriority w:val="99"/>
    <w:locked/>
    <w:rsid w:val="00115263"/>
  </w:style>
  <w:style w:type="character" w:customStyle="1" w:styleId="PiedepginaCar3">
    <w:name w:val="Pie de página Car3"/>
    <w:aliases w:val="Car Car4"/>
    <w:basedOn w:val="Fuentedeprrafopredeter"/>
    <w:rsid w:val="00115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3003</Words>
  <Characters>17810</Characters>
  <Application>Microsoft Office Word</Application>
  <DocSecurity>0</DocSecurity>
  <Lines>342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9</cp:revision>
  <cp:lastPrinted>2026-03-24T20:18:00Z</cp:lastPrinted>
  <dcterms:created xsi:type="dcterms:W3CDTF">2026-03-17T16:48:00Z</dcterms:created>
  <dcterms:modified xsi:type="dcterms:W3CDTF">2026-04-05T15:20:00Z</dcterms:modified>
</cp:coreProperties>
</file>